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Layout w:type="fixed"/>
        <w:tblCellMar>
          <w:top w:w="0" w:type="dxa"/>
          <w:left w:w="0" w:type="dxa"/>
          <w:bottom w:w="0" w:type="dxa"/>
          <w:right w:w="0" w:type="dxa"/>
        </w:tblCellMar>
      </w:tblPr>
      <w:tblGrid>
        <w:gridCol w:w="509"/>
        <w:gridCol w:w="8855"/>
      </w:tblGrid>
      <w:tr w14:paraId="7C8157C4">
        <w:tc>
          <w:tcPr>
            <w:tcW w:w="509" w:type="dxa"/>
          </w:tcPr>
          <w:p w14:paraId="4E15F6CC">
            <w:pPr>
              <w:pStyle w:val="19"/>
              <w:framePr w:wrap="notBeside" w:vAnchor="page" w:hAnchor="page" w:x="1372" w:y="568"/>
              <w:tabs>
                <w:tab w:val="clear" w:pos="4153"/>
                <w:tab w:val="clear" w:pos="8306"/>
              </w:tabs>
              <w:spacing w:line="240" w:lineRule="auto"/>
              <w:jc w:val="left"/>
              <w:rPr>
                <w:rFonts w:ascii="黑体" w:eastAsia="黑体"/>
                <w:sz w:val="21"/>
                <w:szCs w:val="21"/>
              </w:rPr>
            </w:pPr>
            <w:r>
              <w:rPr>
                <w:rFonts w:ascii="Times New Roman" w:hAnsi="Times New Roman" w:eastAsia="黑体"/>
                <w:sz w:val="21"/>
                <w:szCs w:val="21"/>
              </w:rPr>
              <w:t>ICS</w:t>
            </w:r>
            <w:r>
              <w:rPr>
                <w:rFonts w:ascii="黑体" w:eastAsia="黑体"/>
                <w:sz w:val="21"/>
                <w:szCs w:val="21"/>
              </w:rPr>
              <w:t xml:space="preserve">  </w:t>
            </w:r>
          </w:p>
        </w:tc>
        <w:tc>
          <w:tcPr>
            <w:tcW w:w="8855" w:type="dxa"/>
          </w:tcPr>
          <w:p w14:paraId="3BA9CF45">
            <w:pPr>
              <w:pStyle w:val="19"/>
              <w:framePr w:wrap="notBeside" w:vAnchor="page" w:hAnchor="page" w:x="1372" w:y="568"/>
              <w:tabs>
                <w:tab w:val="clear" w:pos="4153"/>
                <w:tab w:val="clear" w:pos="8306"/>
              </w:tabs>
              <w:spacing w:line="240" w:lineRule="auto"/>
              <w:jc w:val="both"/>
              <w:rPr>
                <w:rFonts w:ascii="黑体" w:eastAsia="黑体"/>
                <w:sz w:val="21"/>
                <w:szCs w:val="21"/>
              </w:rPr>
            </w:pPr>
            <w:bookmarkStart w:id="0" w:name="ICS"/>
            <w:r>
              <w:rPr>
                <w:rFonts w:ascii="黑体" w:eastAsia="黑体"/>
                <w:sz w:val="21"/>
                <w:szCs w:val="21"/>
              </w:rPr>
              <w:fldChar w:fldCharType="begin">
                <w:ffData>
                  <w:name w:val="ICS"/>
                  <w:enabled/>
                  <w:calcOnExit w:val="0"/>
                  <w:textInput>
                    <w:default w:val="点击此处添加ICS号"/>
                  </w:textInput>
                </w:ffData>
              </w:fldChar>
            </w:r>
            <w:r>
              <w:rPr>
                <w:rFonts w:ascii="黑体" w:eastAsia="黑体"/>
                <w:sz w:val="21"/>
                <w:szCs w:val="21"/>
              </w:rPr>
              <w:instrText xml:space="preserve"> FORMTEXT </w:instrText>
            </w:r>
            <w:r>
              <w:rPr>
                <w:rFonts w:ascii="黑体" w:eastAsia="黑体"/>
                <w:sz w:val="21"/>
                <w:szCs w:val="21"/>
              </w:rPr>
              <w:fldChar w:fldCharType="separate"/>
            </w:r>
            <w:r>
              <w:rPr>
                <w:rFonts w:ascii="黑体" w:eastAsia="黑体"/>
                <w:sz w:val="21"/>
                <w:szCs w:val="21"/>
              </w:rPr>
              <w:t>13.030.01</w:t>
            </w:r>
            <w:r>
              <w:rPr>
                <w:rFonts w:ascii="黑体" w:eastAsia="黑体"/>
                <w:sz w:val="21"/>
                <w:szCs w:val="21"/>
              </w:rPr>
              <w:fldChar w:fldCharType="end"/>
            </w:r>
            <w:bookmarkEnd w:id="0"/>
          </w:p>
        </w:tc>
      </w:tr>
      <w:tr w14:paraId="7CAEAE48">
        <w:tblPrEx>
          <w:tblCellMar>
            <w:top w:w="0" w:type="dxa"/>
            <w:left w:w="0" w:type="dxa"/>
            <w:bottom w:w="0" w:type="dxa"/>
            <w:right w:w="0" w:type="dxa"/>
          </w:tblCellMar>
        </w:tblPrEx>
        <w:tc>
          <w:tcPr>
            <w:tcW w:w="509" w:type="dxa"/>
          </w:tcPr>
          <w:p w14:paraId="0910E1E8">
            <w:pPr>
              <w:pStyle w:val="19"/>
              <w:framePr w:wrap="notBeside" w:vAnchor="page" w:hAnchor="page" w:x="1372" w:y="568"/>
              <w:tabs>
                <w:tab w:val="clear" w:pos="4153"/>
                <w:tab w:val="clear" w:pos="8306"/>
              </w:tabs>
              <w:spacing w:before="40" w:line="240" w:lineRule="auto"/>
              <w:jc w:val="left"/>
              <w:rPr>
                <w:rFonts w:ascii="黑体" w:eastAsia="黑体"/>
                <w:sz w:val="21"/>
                <w:szCs w:val="21"/>
              </w:rPr>
            </w:pPr>
            <w:r>
              <w:rPr>
                <w:rFonts w:ascii="Times New Roman" w:hAnsi="Times New Roman" w:eastAsia="黑体"/>
                <w:sz w:val="21"/>
                <w:szCs w:val="21"/>
              </w:rPr>
              <w:t xml:space="preserve">CCS </w:t>
            </w:r>
            <w:r>
              <w:rPr>
                <w:rFonts w:ascii="黑体" w:eastAsia="黑体"/>
                <w:sz w:val="21"/>
                <w:szCs w:val="21"/>
              </w:rPr>
              <w:t xml:space="preserve"> </w:t>
            </w:r>
          </w:p>
        </w:tc>
        <w:tc>
          <w:tcPr>
            <w:tcW w:w="8855" w:type="dxa"/>
          </w:tcPr>
          <w:p w14:paraId="67B743BE">
            <w:pPr>
              <w:pStyle w:val="19"/>
              <w:framePr w:wrap="notBeside" w:vAnchor="page" w:hAnchor="page" w:x="1372" w:y="568"/>
              <w:tabs>
                <w:tab w:val="clear" w:pos="4153"/>
                <w:tab w:val="clear" w:pos="8306"/>
              </w:tabs>
              <w:spacing w:before="40" w:line="240" w:lineRule="auto"/>
              <w:jc w:val="left"/>
              <w:rPr>
                <w:rFonts w:ascii="黑体" w:eastAsia="黑体"/>
                <w:sz w:val="21"/>
                <w:szCs w:val="21"/>
              </w:rPr>
            </w:pPr>
            <w:bookmarkStart w:id="1" w:name="CSDN"/>
            <w:r>
              <w:rPr>
                <w:rFonts w:ascii="黑体" w:eastAsia="黑体"/>
                <w:sz w:val="21"/>
                <w:szCs w:val="21"/>
              </w:rPr>
              <w:fldChar w:fldCharType="begin">
                <w:ffData>
                  <w:name w:val="CSDN"/>
                  <w:enabled/>
                  <w:calcOnExit w:val="0"/>
                  <w:textInput>
                    <w:default w:val="点击此处添加CCS号"/>
                  </w:textInput>
                </w:ffData>
              </w:fldChar>
            </w:r>
            <w:r>
              <w:rPr>
                <w:rFonts w:ascii="黑体" w:eastAsia="黑体"/>
                <w:sz w:val="21"/>
                <w:szCs w:val="21"/>
              </w:rPr>
              <w:instrText xml:space="preserve"> FORMTEXT </w:instrText>
            </w:r>
            <w:r>
              <w:rPr>
                <w:rFonts w:ascii="黑体" w:eastAsia="黑体"/>
                <w:sz w:val="21"/>
                <w:szCs w:val="21"/>
              </w:rPr>
              <w:fldChar w:fldCharType="separate"/>
            </w:r>
            <w:r>
              <w:rPr>
                <w:rFonts w:ascii="Times New Roman" w:hAnsi="Times New Roman" w:eastAsia="黑体"/>
                <w:sz w:val="21"/>
                <w:szCs w:val="21"/>
              </w:rPr>
              <w:t>Z</w:t>
            </w:r>
            <w:r>
              <w:rPr>
                <w:rFonts w:ascii="黑体" w:eastAsia="黑体"/>
                <w:sz w:val="21"/>
                <w:szCs w:val="21"/>
              </w:rPr>
              <w:t xml:space="preserve"> 10</w:t>
            </w:r>
            <w:r>
              <w:rPr>
                <w:rFonts w:ascii="黑体" w:eastAsia="黑体"/>
                <w:sz w:val="21"/>
                <w:szCs w:val="21"/>
              </w:rPr>
              <w:fldChar w:fldCharType="end"/>
            </w:r>
            <w:bookmarkEnd w:id="1"/>
          </w:p>
        </w:tc>
      </w:tr>
    </w:tbl>
    <w:tbl>
      <w:tblPr>
        <w:tblStyle w:val="28"/>
        <w:tblpPr w:leftFromText="180" w:rightFromText="180" w:vertAnchor="text" w:horzAnchor="margin" w:tblpX="2683" w:tblpY="578"/>
        <w:tblW w:w="6661"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661"/>
      </w:tblGrid>
      <w:tr w14:paraId="257D7C0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14:paraId="5460ED53">
            <w:pPr>
              <w:pStyle w:val="38"/>
              <w:framePr w:w="0" w:hRule="auto" w:wrap="auto" w:vAnchor="margin" w:hAnchor="text" w:xAlign="left" w:yAlign="inline"/>
              <w:rPr>
                <w:rFonts w:ascii="宋体"/>
                <w:sz w:val="28"/>
                <w:szCs w:val="28"/>
              </w:rPr>
            </w:pPr>
            <w:bookmarkStart w:id="2" w:name="_Hlk26473981"/>
            <w:r>
              <w:drawing>
                <wp:inline distT="0" distB="0" distL="0" distR="0">
                  <wp:extent cx="795655" cy="396875"/>
                  <wp:effectExtent l="0" t="0" r="11" b="37"/>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2"/>
                          <a:stretch>
                            <a:fillRect/>
                          </a:stretch>
                        </pic:blipFill>
                        <pic:spPr>
                          <a:xfrm>
                            <a:off x="0" y="0"/>
                            <a:ext cx="796288" cy="397509"/>
                          </a:xfrm>
                          <a:prstGeom prst="rect">
                            <a:avLst/>
                          </a:prstGeom>
                          <a:noFill/>
                          <a:ln w="9525" cap="flat" cmpd="sng">
                            <a:noFill/>
                            <a:prstDash val="solid"/>
                            <a:miter/>
                          </a:ln>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34</w:t>
            </w:r>
            <w:r>
              <w:fldChar w:fldCharType="end"/>
            </w:r>
            <w:bookmarkEnd w:id="3"/>
          </w:p>
        </w:tc>
      </w:tr>
    </w:tbl>
    <w:p w14:paraId="5A0B90C0">
      <w:pPr>
        <w:pStyle w:val="39"/>
        <w:framePr w:w="9639" w:h="624" w:hRule="exact" w:hSpace="181" w:vSpace="181" w:wrap="around" w:hAnchor="page" w:x="1305" w:y="2269"/>
        <w:rPr>
          <w:rFonts w:ascii="黑体" w:eastAsia="黑体"/>
          <w:b w:val="0"/>
          <w:bCs w:val="0"/>
          <w:w w:val="100"/>
          <w:sz w:val="48"/>
          <w:szCs w:val="48"/>
        </w:rPr>
      </w:pPr>
      <w:bookmarkStart w:id="4" w:name="c2"/>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eastAsia="黑体"/>
          <w:b w:val="0"/>
          <w:bCs w:val="0"/>
          <w:w w:val="100"/>
          <w:sz w:val="48"/>
          <w:szCs w:val="48"/>
        </w:rPr>
        <w:t>地方标准</w:t>
      </w:r>
    </w:p>
    <w:bookmarkEnd w:id="2"/>
    <w:p w14:paraId="08BCF3CA">
      <w:pPr>
        <w:pStyle w:val="181"/>
        <w:framePr w:wrap="around"/>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t>34</w:t>
      </w:r>
      <w:r>
        <w:rPr>
          <w:lang w:val="fr-FR"/>
        </w:rPr>
        <w:t>/T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lang w:val="fr-FR"/>
        </w:rPr>
        <w:t>—</w:t>
      </w:r>
      <w:bookmarkStart w:id="7" w:name="NSTD_CODE_B"/>
      <w:r>
        <w:fldChar w:fldCharType="begin">
          <w:ffData>
            <w:name w:val="NSTD_CODE_B"/>
            <w:enabled/>
            <w:calcOnExit w:val="0"/>
            <w:textInput>
              <w:default w:val="202X"/>
            </w:textInput>
          </w:ffData>
        </w:fldChar>
      </w:r>
      <w:r>
        <w:instrText xml:space="preserve"> FORMTEXT </w:instrText>
      </w:r>
      <w:r>
        <w:fldChar w:fldCharType="separate"/>
      </w:r>
      <w:r>
        <w:t>202X</w:t>
      </w:r>
      <w:r>
        <w:fldChar w:fldCharType="end"/>
      </w:r>
      <w:bookmarkEnd w:id="7"/>
    </w:p>
    <w:p w14:paraId="53E13E49">
      <w:pPr>
        <w:pStyle w:val="182"/>
        <w:framePr w:wrap="around"/>
      </w:pPr>
      <w:bookmarkStart w:id="8" w:name="OSTD_CODE"/>
      <w:r>
        <w:fldChar w:fldCharType="begin">
          <w:ffData>
            <w:name w:val="OSTD_CODE"/>
            <w:enabled/>
            <w:calcOnExit w:val="0"/>
            <w:textInput/>
          </w:ffData>
        </w:fldChar>
      </w:r>
      <w:r>
        <w:instrText xml:space="preserve"> FORMTEXT </w:instrText>
      </w:r>
      <w:r>
        <w:fldChar w:fldCharType="separate"/>
      </w:r>
      <w:r>
        <w:t>     </w:t>
      </w:r>
      <w:r>
        <w:fldChar w:fldCharType="end"/>
      </w:r>
      <w:bookmarkEnd w:id="8"/>
    </w:p>
    <w:p w14:paraId="031F4F50">
      <w:pPr>
        <w:spacing w:line="240" w:lineRule="auto"/>
        <w:rPr>
          <w:rFonts w:ascii="黑体" w:eastAsia="黑体"/>
          <w:kern w:val="0"/>
          <w:sz w:val="10"/>
          <w:szCs w:val="10"/>
        </w:rPr>
      </w:pPr>
      <w:r>
        <w:rPr>
          <w:rFonts w:ascii="黑体" w:eastAsia="黑体"/>
          <w:kern w:val="0"/>
          <w:sz w:val="10"/>
          <w:szCs w:val="10"/>
        </w:rPr>
        <mc:AlternateContent>
          <mc:Choice Requires="wps">
            <w:drawing>
              <wp:anchor distT="0" distB="0" distL="113665" distR="113665" simplePos="0" relativeHeight="251659264" behindDoc="0" locked="0" layoutInCell="1" allowOverlap="0">
                <wp:simplePos x="0" y="0"/>
                <wp:positionH relativeFrom="page">
                  <wp:posOffset>899795</wp:posOffset>
                </wp:positionH>
                <wp:positionV relativeFrom="page">
                  <wp:posOffset>2700020</wp:posOffset>
                </wp:positionV>
                <wp:extent cx="6120130" cy="635"/>
                <wp:effectExtent l="0" t="0" r="0" b="0"/>
                <wp:wrapNone/>
                <wp:docPr id="4" name="直接连接符 73"/>
                <wp:cNvGraphicFramePr/>
                <a:graphic xmlns:a="http://schemas.openxmlformats.org/drawingml/2006/main">
                  <a:graphicData uri="http://schemas.microsoft.com/office/word/2010/wordprocessingShape">
                    <wps:wsp>
                      <wps:cNvCnPr/>
                      <wps:spPr>
                        <a:xfrm>
                          <a:off x="0" y="0"/>
                          <a:ext cx="6120130" cy="952"/>
                        </a:xfrm>
                        <a:prstGeom prst="line">
                          <a:avLst/>
                        </a:prstGeom>
                        <a:noFill/>
                        <a:ln w="9525" cap="flat" cmpd="sng">
                          <a:solidFill>
                            <a:srgbClr val="000000"/>
                          </a:solidFill>
                          <a:prstDash val="solid"/>
                          <a:round/>
                        </a:ln>
                      </wps:spPr>
                      <wps:bodyPr/>
                    </wps:wsp>
                  </a:graphicData>
                </a:graphic>
              </wp:anchor>
            </w:drawing>
          </mc:Choice>
          <mc:Fallback>
            <w:pict>
              <v:line id="直接连接符 73" o:spid="_x0000_s1026" o:spt="20" style="position:absolute;left:0pt;margin-left:70.85pt;margin-top:212.6pt;height:0.05pt;width:481.9pt;mso-position-horizontal-relative:page;mso-position-vertical-relative:page;z-index:251659264;mso-width-relative:page;mso-height-relative:page;" filled="f" stroked="t" coordsize="21600,21600" o:allowoverlap="f" o:gfxdata="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grIdgAAAAMAQAADwAAAAAAAAAB&#10;ACAAAAAiAAAAZHJzL2Rvd25yZXYueG1sUEsBAhQAFAAAAAgAh07iQKxVWQXXAQAAnAMAAA4AAAAA&#10;AAAAAQAgAAAAJwEAAGRycy9lMm9Eb2MueG1sUEsFBgAAAAAGAAYAWQEAAHAFAAAAAA==&#10;">
                <v:fill on="f" focussize="0,0"/>
                <v:stroke color="#000000" joinstyle="round"/>
                <v:imagedata o:title=""/>
                <o:lock v:ext="edit" aspectratio="f"/>
              </v:line>
            </w:pict>
          </mc:Fallback>
        </mc:AlternateContent>
      </w:r>
    </w:p>
    <w:p w14:paraId="63326CE7">
      <w:pPr>
        <w:pStyle w:val="39"/>
        <w:framePr w:w="9639" w:h="6976" w:hRule="exact" w:wrap="around" w:hAnchor="page" w:y="6408"/>
        <w:jc w:val="center"/>
        <w:rPr>
          <w:rFonts w:ascii="黑体" w:eastAsia="黑体"/>
          <w:b w:val="0"/>
          <w:bCs w:val="0"/>
          <w:w w:val="100"/>
        </w:rPr>
      </w:pPr>
    </w:p>
    <w:p w14:paraId="2088C6A5">
      <w:pPr>
        <w:pStyle w:val="183"/>
        <w:framePr w:h="6974" w:hRule="exact" w:wrap="around" w:x="1419" w:anchorLock="1"/>
      </w:pPr>
      <w:r>
        <w:rPr>
          <w:sz w:val="48"/>
          <w:szCs w:val="48"/>
        </w:rPr>
        <w:fldChar w:fldCharType="begin">
          <w:ffData>
            <w:name w:val="CSTD_NAME"/>
            <w:enabled/>
            <w:calcOnExit w:val="0"/>
            <w:textInput>
              <w:default w:val="城镇“污水零直排区”建设技术规范第 4 部分：评估与验收"/>
            </w:textInput>
          </w:ffData>
        </w:fldChar>
      </w:r>
      <w:bookmarkStart w:id="9" w:name="CSTD_NAME"/>
      <w:r>
        <w:rPr>
          <w:sz w:val="48"/>
          <w:szCs w:val="48"/>
        </w:rPr>
        <w:instrText xml:space="preserve"> FORMTEXT </w:instrText>
      </w:r>
      <w:r>
        <w:rPr>
          <w:sz w:val="48"/>
          <w:szCs w:val="48"/>
        </w:rPr>
        <w:fldChar w:fldCharType="separate"/>
      </w:r>
      <w:r>
        <w:rPr>
          <w:rFonts w:hint="eastAsia"/>
          <w:sz w:val="48"/>
          <w:szCs w:val="48"/>
        </w:rPr>
        <w:t>城市、乡镇“污废水零直排区”建设技术规范</w:t>
      </w:r>
      <w:r>
        <w:rPr>
          <w:sz w:val="48"/>
          <w:szCs w:val="48"/>
        </w:rPr>
        <w:br w:type="textWrapping"/>
      </w:r>
      <w:r>
        <w:rPr>
          <w:rFonts w:hint="eastAsia"/>
          <w:sz w:val="48"/>
          <w:szCs w:val="48"/>
        </w:rPr>
        <w:t>第 4 部分：评估与验收</w:t>
      </w:r>
      <w:r>
        <w:rPr>
          <w:sz w:val="48"/>
          <w:szCs w:val="48"/>
        </w:rPr>
        <w:fldChar w:fldCharType="end"/>
      </w:r>
      <w:bookmarkEnd w:id="9"/>
    </w:p>
    <w:p w14:paraId="3A396190">
      <w:pPr>
        <w:framePr w:w="9639" w:h="6974" w:hRule="exact" w:wrap="around" w:vAnchor="page" w:hAnchor="page" w:x="1419" w:y="6408" w:anchorLock="1"/>
        <w:ind w:left="-1418"/>
        <w:rPr>
          <w:rFonts w:hint="eastAsia" w:ascii="黑体" w:hAnsi="黑体" w:eastAsia="黑体"/>
        </w:rPr>
      </w:pPr>
    </w:p>
    <w:p w14:paraId="46609EF0">
      <w:pPr>
        <w:framePr w:w="9639" w:h="6974" w:hRule="exact" w:wrap="around" w:vAnchor="page" w:hAnchor="page" w:x="1419" w:y="6408" w:anchorLock="1"/>
        <w:spacing w:line="360" w:lineRule="auto"/>
        <w:ind w:left="2692" w:hanging="2580"/>
        <w:jc w:val="center"/>
        <w:rPr>
          <w:rFonts w:ascii="Times New Roman" w:hAnsi="Times New Roman" w:eastAsia="黑体"/>
          <w:sz w:val="28"/>
        </w:rPr>
      </w:pPr>
      <w:r>
        <w:rPr>
          <w:rFonts w:ascii="Times New Roman" w:hAnsi="Times New Roman" w:eastAsia="黑体"/>
          <w:sz w:val="28"/>
        </w:rPr>
        <w:t>Technical specifications for the construction of “non-direct sewage</w:t>
      </w:r>
    </w:p>
    <w:p w14:paraId="03BE3DED">
      <w:pPr>
        <w:framePr w:w="9639" w:h="6974" w:hRule="exact" w:wrap="around" w:vAnchor="page" w:hAnchor="page" w:x="1419" w:y="6408" w:anchorLock="1"/>
        <w:spacing w:line="360" w:lineRule="auto"/>
        <w:ind w:left="2692" w:hanging="2580"/>
        <w:jc w:val="center"/>
        <w:rPr>
          <w:rFonts w:ascii="Times New Roman" w:hAnsi="Times New Roman" w:eastAsia="黑体"/>
          <w:sz w:val="28"/>
        </w:rPr>
      </w:pPr>
      <w:r>
        <w:rPr>
          <w:rFonts w:ascii="Times New Roman" w:hAnsi="Times New Roman" w:eastAsia="黑体"/>
          <w:sz w:val="28"/>
        </w:rPr>
        <w:t>discharge area” in cities and towns</w:t>
      </w:r>
    </w:p>
    <w:p w14:paraId="345A4D51">
      <w:pPr>
        <w:framePr w:w="9639" w:h="6974" w:hRule="exact" w:wrap="around" w:vAnchor="page" w:hAnchor="page" w:x="1419" w:y="6408" w:anchorLock="1"/>
        <w:spacing w:line="360" w:lineRule="auto"/>
        <w:ind w:left="2692" w:hanging="2580"/>
        <w:jc w:val="center"/>
        <w:rPr>
          <w:rFonts w:ascii="Times New Roman" w:hAnsi="Times New Roman" w:eastAsia="黑体"/>
          <w:sz w:val="28"/>
        </w:rPr>
      </w:pPr>
      <w:r>
        <w:rPr>
          <w:rFonts w:ascii="Times New Roman" w:hAnsi="Times New Roman" w:eastAsia="黑体"/>
          <w:sz w:val="28"/>
        </w:rPr>
        <w:t>Part 4: Acceptance and evaluation</w:t>
      </w:r>
    </w:p>
    <w:p w14:paraId="0754FA51">
      <w:pPr>
        <w:framePr w:w="9639" w:h="6974" w:hRule="exact" w:wrap="around" w:vAnchor="page" w:hAnchor="page" w:x="1419" w:y="6408" w:anchorLock="1"/>
        <w:spacing w:line="760" w:lineRule="exact"/>
        <w:ind w:left="-1418"/>
      </w:pPr>
    </w:p>
    <w:p w14:paraId="62139964">
      <w:pPr>
        <w:pStyle w:val="11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ddList>
              <w:listEntry w:val="草案版次选择"/>
              <w:listEntry w:val="（工作组讨论稿）"/>
              <w:listEntry w:val="（送审讨论稿）"/>
              <w:listEntry w:val="（征求意见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24F0725D">
      <w:pPr>
        <w:pStyle w:val="112"/>
        <w:framePr w:w="9639" w:h="6974" w:hRule="exact" w:wrap="around" w:vAnchor="page" w:hAnchor="page" w:x="1419" w:y="6408" w:anchorLock="1"/>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376015E1">
      <w:pPr>
        <w:pStyle w:val="112"/>
        <w:framePr w:w="9639" w:h="6974" w:hRule="exact" w:wrap="around" w:vAnchor="page" w:hAnchor="page" w:x="1419" w:y="6408" w:anchorLock="1"/>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14:paraId="7C342623">
      <w:pPr>
        <w:pStyle w:val="179"/>
        <w:framePr w:wrap="around" w:y="14176"/>
      </w:pPr>
      <w:r>
        <w:rPr>
          <w:rFonts w:ascii="黑体"/>
        </w:rPr>
        <w:t>202X</w:t>
      </w:r>
      <w:r>
        <w:t xml:space="preserve"> </w:t>
      </w:r>
      <w:r>
        <w:rPr>
          <w:rFonts w:ascii="黑体"/>
        </w:rPr>
        <w:t>-</w:t>
      </w:r>
      <w:r>
        <w:t xml:space="preserve"> </w:t>
      </w:r>
      <w:bookmarkStart w:id="13"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bookmarkStart w:id="14"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77A7FEE7">
      <w:pPr>
        <w:pStyle w:val="180"/>
        <w:framePr w:wrap="around" w:y="14176"/>
      </w:pPr>
      <w:r>
        <w:rPr>
          <w:rFonts w:ascii="黑体"/>
        </w:rPr>
        <w:t>202X</w:t>
      </w:r>
      <w:r>
        <w:t xml:space="preserve"> </w:t>
      </w:r>
      <w:r>
        <w:rPr>
          <w:rFonts w:ascii="黑体"/>
        </w:rPr>
        <w:t>-</w:t>
      </w:r>
      <w:r>
        <w:t xml:space="preserve"> </w:t>
      </w:r>
      <w:bookmarkStart w:id="15"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02EADD3B">
      <w:pPr>
        <w:pStyle w:val="138"/>
        <w:framePr w:w="2942" w:h="777" w:hRule="exact" w:hSpace="181" w:vSpace="181" w:wrap="around" w:vAnchor="page" w:hAnchor="page" w:x="4133" w:y="15145"/>
        <w:jc w:val="distribute"/>
      </w:pPr>
      <w:r>
        <w:rPr>
          <w:rFonts w:hint="eastAsia" w:ascii="Times New Roman"/>
          <w:w w:val="100"/>
          <w:sz w:val="28"/>
        </w:rPr>
        <w:t>安徽省市场监督管理局</w:t>
      </w:r>
      <w:r>
        <w:rPr>
          <w:rFonts w:ascii="Times New Roman"/>
          <w:w w:val="100"/>
          <w:sz w:val="28"/>
        </w:rPr>
        <w:t>  </w:t>
      </w:r>
      <w:r>
        <w:t xml:space="preserve"> </w:t>
      </w:r>
    </w:p>
    <w:p w14:paraId="0735D6E9">
      <w:pPr>
        <w:pStyle w:val="138"/>
        <w:framePr w:w="956" w:h="412" w:hRule="exact" w:hSpace="181" w:vSpace="181" w:wrap="around" w:vAnchor="page" w:hAnchor="page" w:x="7677" w:y="15143"/>
      </w:pPr>
      <w:r>
        <w:rPr>
          <w:rStyle w:val="214"/>
          <w:rFonts w:hint="eastAsia"/>
          <w:position w:val="0"/>
        </w:rPr>
        <w:t>发</w:t>
      </w:r>
      <w:r>
        <w:rPr>
          <w:rStyle w:val="214"/>
          <w:rFonts w:hint="eastAsia"/>
          <w:spacing w:val="0"/>
          <w:position w:val="0"/>
        </w:rPr>
        <w:t>布</w:t>
      </w:r>
    </w:p>
    <w:p w14:paraId="37825E26">
      <w:pPr>
        <w:rPr>
          <w:rFonts w:asci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720" w:num="1"/>
          <w:titlePg/>
          <w:docGrid w:linePitch="312" w:charSpace="0"/>
        </w:sectPr>
      </w:pPr>
      <w:r>
        <w:rPr>
          <w:rFonts w:hint="eastAsia" w:ascii="宋体"/>
          <w:sz w:val="28"/>
          <w:szCs w:val="28"/>
        </w:rPr>
        <mc:AlternateContent>
          <mc:Choice Requires="wps">
            <w:drawing>
              <wp:anchor distT="0" distB="0" distL="113665" distR="113665" simplePos="0" relativeHeight="251660288" behindDoc="0" locked="1" layoutInCell="1" allowOverlap="1">
                <wp:simplePos x="0" y="0"/>
                <wp:positionH relativeFrom="page">
                  <wp:posOffset>899160</wp:posOffset>
                </wp:positionH>
                <wp:positionV relativeFrom="page">
                  <wp:posOffset>9252585</wp:posOffset>
                </wp:positionV>
                <wp:extent cx="6120130" cy="635"/>
                <wp:effectExtent l="0" t="0" r="0" b="0"/>
                <wp:wrapNone/>
                <wp:docPr id="6" name="直接连接符 5"/>
                <wp:cNvGraphicFramePr/>
                <a:graphic xmlns:a="http://schemas.openxmlformats.org/drawingml/2006/main">
                  <a:graphicData uri="http://schemas.microsoft.com/office/word/2010/wordprocessingShape">
                    <wps:wsp>
                      <wps:cNvCnPr/>
                      <wps:spPr>
                        <a:xfrm>
                          <a:off x="0" y="0"/>
                          <a:ext cx="6120130" cy="951"/>
                        </a:xfrm>
                        <a:prstGeom prst="line">
                          <a:avLst/>
                        </a:prstGeom>
                        <a:noFill/>
                        <a:ln w="9525" cap="flat" cmpd="sng">
                          <a:solidFill>
                            <a:srgbClr val="000000"/>
                          </a:solidFill>
                          <a:prstDash val="solid"/>
                          <a:round/>
                        </a:ln>
                      </wps:spPr>
                      <wps:bodyPr/>
                    </wps:wsp>
                  </a:graphicData>
                </a:graphic>
              </wp:anchor>
            </w:drawing>
          </mc:Choice>
          <mc:Fallback>
            <w:pict>
              <v:line id="直接连接符 5" o:spid="_x0000_s1026" o:spt="20" style="position:absolute;left:0pt;margin-left:70.8pt;margin-top:728.55pt;height:0.05pt;width:481.9pt;mso-position-horizontal-relative:page;mso-position-vertical-relative:page;z-index:251660288;mso-width-relative:page;mso-height-relative:page;" filled="f" stroked="t" coordsize="21600,21600" o:gfxdata="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fZ2MTYAAAADgEAAA8AAAAAAAAAAQAg&#10;AAAAIgAAAGRycy9kb3ducmV2LnhtbFBLAQIUABQAAAAIAIdO4kDnEEXW1QEAAJsDAAAOAAAAAAAA&#10;AAEAIAAAACcBAABkcnMvZTJvRG9jLnhtbFBLBQYAAAAABgAGAFkBAABuBQAAAAA=&#10;">
                <v:fill on="f" focussize="0,0"/>
                <v:stroke color="#000000" joinstyle="round"/>
                <v:imagedata o:title=""/>
                <o:lock v:ext="edit" aspectratio="f"/>
                <w10:anchorlock/>
              </v:line>
            </w:pict>
          </mc:Fallback>
        </mc:AlternateContent>
      </w:r>
    </w:p>
    <w:p w14:paraId="1F629670">
      <w:pPr>
        <w:pStyle w:val="79"/>
        <w:spacing w:after="468" w:afterLines="0"/>
      </w:pPr>
      <w:bookmarkStart w:id="17" w:name="BookMark1"/>
      <w:r>
        <w:rPr>
          <w:rFonts w:hint="eastAsia"/>
          <w:spacing w:val="320"/>
        </w:rPr>
        <w:t>目</w:t>
      </w:r>
      <w:r>
        <w:rPr>
          <w:rFonts w:hint="eastAsia"/>
        </w:rPr>
        <w:t>次</w:t>
      </w:r>
    </w:p>
    <w:p w14:paraId="24320B8C">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"_Toc186446418" </w:instrText>
      </w:r>
      <w:r>
        <w:fldChar w:fldCharType="separate"/>
      </w:r>
      <w:r>
        <w:rPr>
          <w:rStyle w:val="34"/>
          <w:rFonts w:hint="eastAsia"/>
          <w:spacing w:val="320"/>
        </w:rPr>
        <w:t>前</w:t>
      </w:r>
      <w:r>
        <w:rPr>
          <w:rStyle w:val="34"/>
          <w:rFonts w:hint="eastAsia"/>
        </w:rPr>
        <w:t>言</w:t>
      </w:r>
      <w:r>
        <w:rPr>
          <w:rFonts w:hint="eastAsia"/>
        </w:rPr>
        <w:tab/>
      </w:r>
      <w:r>
        <w:rPr>
          <w:rFonts w:hint="eastAsia"/>
        </w:rPr>
        <w:fldChar w:fldCharType="begin"/>
      </w:r>
      <w:r>
        <w:rPr>
          <w:rFonts w:hint="eastAsia"/>
        </w:rPr>
        <w:instrText xml:space="preserve"> </w:instrText>
      </w:r>
      <w:r>
        <w:instrText xml:space="preserve">PAGEREF _Toc186446418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EF1D0ED">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"_Toc186446419" </w:instrText>
      </w:r>
      <w:r>
        <w:fldChar w:fldCharType="separate"/>
      </w:r>
      <w:r>
        <w:rPr>
          <w:rStyle w:val="34"/>
          <w:rFonts w:hint="eastAsia" w:hAnsi="黑体"/>
        </w:rPr>
        <w:t>1</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_Toc186446419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DE8F07D">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"_Toc186446420" </w:instrText>
      </w:r>
      <w:r>
        <w:fldChar w:fldCharType="separate"/>
      </w:r>
      <w:r>
        <w:rPr>
          <w:rStyle w:val="34"/>
          <w:rFonts w:hint="eastAsia" w:hAnsi="黑体"/>
        </w:rPr>
        <w:t>2</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_Toc186446420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C5E9D76">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"_Toc186446421" </w:instrText>
      </w:r>
      <w:r>
        <w:fldChar w:fldCharType="separate"/>
      </w:r>
      <w:r>
        <w:rPr>
          <w:rStyle w:val="34"/>
          <w:rFonts w:hint="eastAsia" w:hAnsi="黑体"/>
        </w:rPr>
        <w:t>3</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_Toc186446421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4CB9E99">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"_Toc186446422" </w:instrText>
      </w:r>
      <w:r>
        <w:fldChar w:fldCharType="separate"/>
      </w:r>
      <w:r>
        <w:rPr>
          <w:rStyle w:val="34"/>
          <w:rFonts w:hint="eastAsia" w:hAnsi="黑体"/>
        </w:rPr>
        <w:t>4</w:t>
      </w:r>
      <w:r>
        <w:rPr>
          <w:rStyle w:val="34"/>
          <w:rFonts w:hint="eastAsia"/>
        </w:rPr>
        <w:t xml:space="preserve"> 评估工作</w:t>
      </w:r>
      <w:r>
        <w:rPr>
          <w:rFonts w:hint="eastAsia"/>
        </w:rPr>
        <w:tab/>
      </w:r>
      <w:r>
        <w:rPr>
          <w:rFonts w:hint="eastAsia"/>
        </w:rPr>
        <w:fldChar w:fldCharType="begin"/>
      </w:r>
      <w:r>
        <w:rPr>
          <w:rFonts w:hint="eastAsia"/>
        </w:rPr>
        <w:instrText xml:space="preserve"> </w:instrText>
      </w:r>
      <w:r>
        <w:instrText xml:space="preserve">PAGEREF _Toc186446422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290082E">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"_Toc186446423" </w:instrText>
      </w:r>
      <w:r>
        <w:fldChar w:fldCharType="separate"/>
      </w:r>
      <w:r>
        <w:rPr>
          <w:rStyle w:val="34"/>
          <w:rFonts w:hint="eastAsia" w:hAnsi="宋体"/>
        </w:rPr>
        <w:t>4.1</w:t>
      </w:r>
      <w:r>
        <w:rPr>
          <w:rStyle w:val="34"/>
          <w:rFonts w:hint="eastAsia" w:cs="黑体"/>
        </w:rPr>
        <w:t xml:space="preserve"> 基本要求</w:t>
      </w:r>
      <w:r>
        <w:rPr>
          <w:rFonts w:hint="eastAsia"/>
        </w:rPr>
        <w:tab/>
      </w:r>
      <w:r>
        <w:rPr>
          <w:rFonts w:hint="eastAsia"/>
        </w:rPr>
        <w:fldChar w:fldCharType="begin"/>
      </w:r>
      <w:r>
        <w:rPr>
          <w:rFonts w:hint="eastAsia"/>
        </w:rPr>
        <w:instrText xml:space="preserve"> </w:instrText>
      </w:r>
      <w:r>
        <w:instrText xml:space="preserve">PAGEREF _Toc186446423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A96BA2E">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"_Toc186446424" </w:instrText>
      </w:r>
      <w:r>
        <w:fldChar w:fldCharType="separate"/>
      </w:r>
      <w:r>
        <w:rPr>
          <w:rStyle w:val="34"/>
          <w:rFonts w:hint="eastAsia" w:hAnsi="宋体"/>
        </w:rPr>
        <w:t>4.2</w:t>
      </w:r>
      <w:r>
        <w:rPr>
          <w:rStyle w:val="34"/>
          <w:rFonts w:hint="eastAsia" w:cs="黑体"/>
        </w:rPr>
        <w:t xml:space="preserve"> 评估内容</w:t>
      </w:r>
      <w:r>
        <w:rPr>
          <w:rFonts w:hint="eastAsia"/>
        </w:rPr>
        <w:tab/>
      </w:r>
      <w:r>
        <w:rPr>
          <w:rFonts w:hint="eastAsia"/>
        </w:rPr>
        <w:fldChar w:fldCharType="begin"/>
      </w:r>
      <w:r>
        <w:rPr>
          <w:rFonts w:hint="eastAsia"/>
        </w:rPr>
        <w:instrText xml:space="preserve"> </w:instrText>
      </w:r>
      <w:r>
        <w:instrText xml:space="preserve">PAGEREF _Toc186446424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3715F04">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"_Toc186446425" </w:instrText>
      </w:r>
      <w:r>
        <w:fldChar w:fldCharType="separate"/>
      </w:r>
      <w:r>
        <w:rPr>
          <w:rStyle w:val="34"/>
          <w:rFonts w:hint="eastAsia" w:hAnsi="宋体"/>
        </w:rPr>
        <w:t>4.3</w:t>
      </w:r>
      <w:r>
        <w:rPr>
          <w:rStyle w:val="34"/>
          <w:rFonts w:hint="eastAsia"/>
        </w:rPr>
        <w:t xml:space="preserve"> 评估</w:t>
      </w:r>
      <w:r>
        <w:rPr>
          <w:rStyle w:val="34"/>
          <w:rFonts w:hint="eastAsia" w:cs="黑体"/>
        </w:rPr>
        <w:t>工作</w:t>
      </w:r>
      <w:r>
        <w:rPr>
          <w:rStyle w:val="34"/>
          <w:rFonts w:hint="eastAsia"/>
        </w:rPr>
        <w:t>流程</w:t>
      </w:r>
      <w:r>
        <w:rPr>
          <w:rFonts w:hint="eastAsia"/>
        </w:rPr>
        <w:tab/>
      </w:r>
      <w:r>
        <w:rPr>
          <w:rFonts w:hint="eastAsia"/>
        </w:rPr>
        <w:fldChar w:fldCharType="begin"/>
      </w:r>
      <w:r>
        <w:rPr>
          <w:rFonts w:hint="eastAsia"/>
        </w:rPr>
        <w:instrText xml:space="preserve"> </w:instrText>
      </w:r>
      <w:r>
        <w:instrText xml:space="preserve">PAGEREF _Toc186446425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F56C9EE">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"_Toc186446426" </w:instrText>
      </w:r>
      <w:r>
        <w:fldChar w:fldCharType="separate"/>
      </w:r>
      <w:r>
        <w:rPr>
          <w:rStyle w:val="34"/>
          <w:rFonts w:hint="eastAsia" w:hAnsi="黑体"/>
        </w:rPr>
        <w:t>5</w:t>
      </w:r>
      <w:r>
        <w:rPr>
          <w:rStyle w:val="34"/>
          <w:rFonts w:hint="eastAsia" w:cs="黑体"/>
        </w:rPr>
        <w:t xml:space="preserve"> 验收工作</w:t>
      </w:r>
      <w:r>
        <w:rPr>
          <w:rFonts w:hint="eastAsia"/>
        </w:rPr>
        <w:tab/>
      </w:r>
      <w:r>
        <w:rPr>
          <w:rFonts w:hint="eastAsia"/>
        </w:rPr>
        <w:fldChar w:fldCharType="begin"/>
      </w:r>
      <w:r>
        <w:rPr>
          <w:rFonts w:hint="eastAsia"/>
        </w:rPr>
        <w:instrText xml:space="preserve"> </w:instrText>
      </w:r>
      <w:r>
        <w:instrText xml:space="preserve">PAGEREF _Toc186446426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F8DB97B">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"_Toc186446427" </w:instrText>
      </w:r>
      <w:r>
        <w:fldChar w:fldCharType="separate"/>
      </w:r>
      <w:r>
        <w:rPr>
          <w:rStyle w:val="34"/>
          <w:rFonts w:hint="eastAsia" w:hAnsi="宋体"/>
        </w:rPr>
        <w:t>5.1</w:t>
      </w:r>
      <w:r>
        <w:rPr>
          <w:rStyle w:val="34"/>
          <w:rFonts w:hint="eastAsia" w:hAnsi="黑体"/>
        </w:rPr>
        <w:t xml:space="preserve"> 由所在设区市生态环境主管部门会同相关职能部门组织整体验收。</w:t>
      </w:r>
      <w:r>
        <w:rPr>
          <w:rFonts w:hint="eastAsia"/>
        </w:rPr>
        <w:tab/>
      </w:r>
      <w:r>
        <w:rPr>
          <w:rFonts w:hint="eastAsia"/>
        </w:rPr>
        <w:fldChar w:fldCharType="begin"/>
      </w:r>
      <w:r>
        <w:rPr>
          <w:rFonts w:hint="eastAsia"/>
        </w:rPr>
        <w:instrText xml:space="preserve"> </w:instrText>
      </w:r>
      <w:r>
        <w:instrText xml:space="preserve">PAGEREF _Toc186446427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B116DA3">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"_Toc186446428" </w:instrText>
      </w:r>
      <w:r>
        <w:fldChar w:fldCharType="separate"/>
      </w:r>
      <w:r>
        <w:rPr>
          <w:rStyle w:val="34"/>
          <w:rFonts w:hint="eastAsia" w:hAnsi="宋体"/>
        </w:rPr>
        <w:t>5.2</w:t>
      </w:r>
      <w:r>
        <w:rPr>
          <w:rStyle w:val="34"/>
          <w:rFonts w:hint="eastAsia"/>
        </w:rPr>
        <w:t xml:space="preserve"> 验收工作流程</w:t>
      </w:r>
      <w:r>
        <w:rPr>
          <w:rFonts w:hint="eastAsia"/>
        </w:rPr>
        <w:tab/>
      </w:r>
      <w:r>
        <w:rPr>
          <w:rFonts w:hint="eastAsia"/>
        </w:rPr>
        <w:fldChar w:fldCharType="begin"/>
      </w:r>
      <w:r>
        <w:rPr>
          <w:rFonts w:hint="eastAsia"/>
        </w:rPr>
        <w:instrText xml:space="preserve"> </w:instrText>
      </w:r>
      <w:r>
        <w:instrText xml:space="preserve">PAGEREF _Toc186446428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6A7EAC5">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"_Toc186446429" </w:instrText>
      </w:r>
      <w:r>
        <w:fldChar w:fldCharType="separate"/>
      </w:r>
      <w:r>
        <w:rPr>
          <w:rStyle w:val="34"/>
          <w:rFonts w:hint="eastAsia" w:hAnsi="宋体"/>
        </w:rPr>
        <w:t>5.3</w:t>
      </w:r>
      <w:r>
        <w:rPr>
          <w:rStyle w:val="34"/>
          <w:rFonts w:hint="eastAsia" w:cs="黑体"/>
        </w:rPr>
        <w:t xml:space="preserve"> 单元（工业园区（工业集聚区）类、生活小区类）</w:t>
      </w:r>
      <w:r>
        <w:rPr>
          <w:rFonts w:hint="eastAsia"/>
        </w:rPr>
        <w:tab/>
      </w:r>
      <w:r>
        <w:rPr>
          <w:rFonts w:hint="eastAsia"/>
        </w:rPr>
        <w:fldChar w:fldCharType="begin"/>
      </w:r>
      <w:r>
        <w:rPr>
          <w:rFonts w:hint="eastAsia"/>
        </w:rPr>
        <w:instrText xml:space="preserve"> </w:instrText>
      </w:r>
      <w:r>
        <w:instrText xml:space="preserve">PAGEREF _Toc186446429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2E65844">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"_Toc186446430" </w:instrText>
      </w:r>
      <w:r>
        <w:fldChar w:fldCharType="separate"/>
      </w:r>
      <w:r>
        <w:rPr>
          <w:rStyle w:val="34"/>
          <w:rFonts w:hint="eastAsia" w:hAnsi="宋体"/>
        </w:rPr>
        <w:t>5.4</w:t>
      </w:r>
      <w:r>
        <w:rPr>
          <w:rStyle w:val="34"/>
          <w:rFonts w:hint="eastAsia"/>
        </w:rPr>
        <w:t xml:space="preserve"> 镇（街道、乡）</w:t>
      </w:r>
      <w:r>
        <w:rPr>
          <w:rFonts w:hint="eastAsia"/>
        </w:rPr>
        <w:tab/>
      </w:r>
      <w:r>
        <w:rPr>
          <w:rFonts w:hint="eastAsia"/>
        </w:rPr>
        <w:fldChar w:fldCharType="begin"/>
      </w:r>
      <w:r>
        <w:rPr>
          <w:rFonts w:hint="eastAsia"/>
        </w:rPr>
        <w:instrText xml:space="preserve"> </w:instrText>
      </w:r>
      <w:r>
        <w:instrText xml:space="preserve">PAGEREF _Toc186446430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9D4F43C">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"_Toc186446431" </w:instrText>
      </w:r>
      <w:r>
        <w:fldChar w:fldCharType="separate"/>
      </w:r>
      <w:r>
        <w:rPr>
          <w:rStyle w:val="34"/>
          <w:rFonts w:hint="eastAsia" w:hAnsi="黑体" w:cs="黑体"/>
        </w:rPr>
        <w:t>6</w:t>
      </w:r>
      <w:r>
        <w:rPr>
          <w:rStyle w:val="34"/>
          <w:rFonts w:hint="eastAsia" w:cs="黑体"/>
        </w:rPr>
        <w:t xml:space="preserve"> 持续改进</w:t>
      </w:r>
      <w:r>
        <w:rPr>
          <w:rFonts w:hint="eastAsia"/>
        </w:rPr>
        <w:tab/>
      </w:r>
      <w:r>
        <w:rPr>
          <w:rFonts w:hint="eastAsia"/>
        </w:rPr>
        <w:fldChar w:fldCharType="begin"/>
      </w:r>
      <w:r>
        <w:rPr>
          <w:rFonts w:hint="eastAsia"/>
        </w:rPr>
        <w:instrText xml:space="preserve"> </w:instrText>
      </w:r>
      <w:r>
        <w:instrText xml:space="preserve">PAGEREF _Toc186446431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9AA58DE">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"_Toc186446432" </w:instrText>
      </w:r>
      <w:r>
        <w:fldChar w:fldCharType="separate"/>
      </w:r>
      <w:r>
        <w:rPr>
          <w:rStyle w:val="34"/>
          <w:rFonts w:hint="eastAsia" w:ascii="Times New Roman"/>
          <w:spacing w:val="100"/>
        </w:rPr>
        <w:t>附录A</w:t>
      </w:r>
      <w:r>
        <w:rPr>
          <w:rStyle w:val="34"/>
          <w:rFonts w:hint="eastAsia" w:ascii="Times New Roman"/>
        </w:rPr>
        <w:t xml:space="preserve"> （资料性） 自评价报告和评估报告</w:t>
      </w:r>
      <w:r>
        <w:rPr>
          <w:rFonts w:hint="eastAsia"/>
        </w:rPr>
        <w:tab/>
      </w:r>
      <w:r>
        <w:rPr>
          <w:rFonts w:hint="eastAsia"/>
        </w:rPr>
        <w:fldChar w:fldCharType="begin"/>
      </w:r>
      <w:r>
        <w:rPr>
          <w:rFonts w:hint="eastAsia"/>
        </w:rPr>
        <w:instrText xml:space="preserve"> </w:instrText>
      </w:r>
      <w:r>
        <w:instrText xml:space="preserve">PAGEREF _Toc186446432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72029E5">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"_Toc186446433" </w:instrText>
      </w:r>
      <w:r>
        <w:fldChar w:fldCharType="separate"/>
      </w:r>
      <w:r>
        <w:rPr>
          <w:rStyle w:val="34"/>
          <w:rFonts w:hint="eastAsia" w:hAnsi="黑体"/>
        </w:rPr>
        <w:t>A.1</w:t>
      </w:r>
      <w:r>
        <w:rPr>
          <w:rStyle w:val="34"/>
          <w:rFonts w:hint="eastAsia" w:ascii="Times New Roman"/>
        </w:rPr>
        <w:t xml:space="preserve"> 自评价报告</w:t>
      </w:r>
      <w:r>
        <w:rPr>
          <w:rFonts w:hint="eastAsia"/>
        </w:rPr>
        <w:tab/>
      </w:r>
      <w:r>
        <w:rPr>
          <w:rFonts w:hint="eastAsia"/>
        </w:rPr>
        <w:fldChar w:fldCharType="begin"/>
      </w:r>
      <w:r>
        <w:rPr>
          <w:rFonts w:hint="eastAsia"/>
        </w:rPr>
        <w:instrText xml:space="preserve"> </w:instrText>
      </w:r>
      <w:r>
        <w:instrText xml:space="preserve">PAGEREF _Toc186446433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7F40996">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"_Toc186446434" </w:instrText>
      </w:r>
      <w:r>
        <w:fldChar w:fldCharType="separate"/>
      </w:r>
      <w:r>
        <w:rPr>
          <w:rStyle w:val="34"/>
          <w:rFonts w:hint="eastAsia" w:hAnsi="黑体"/>
        </w:rPr>
        <w:t>A.2</w:t>
      </w:r>
      <w:r>
        <w:rPr>
          <w:rStyle w:val="34"/>
          <w:rFonts w:hint="eastAsia"/>
        </w:rPr>
        <w:t xml:space="preserve"> 评估报告</w:t>
      </w:r>
      <w:r>
        <w:rPr>
          <w:rFonts w:hint="eastAsia"/>
        </w:rPr>
        <w:tab/>
      </w:r>
      <w:r>
        <w:rPr>
          <w:rFonts w:hint="eastAsia"/>
        </w:rPr>
        <w:fldChar w:fldCharType="begin"/>
      </w:r>
      <w:r>
        <w:rPr>
          <w:rFonts w:hint="eastAsia"/>
        </w:rPr>
        <w:instrText xml:space="preserve"> </w:instrText>
      </w:r>
      <w:r>
        <w:instrText xml:space="preserve">PAGEREF _Toc186446434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8209FB4">
      <w:pPr>
        <w:pStyle w:val="20"/>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"_Toc186446435" </w:instrText>
      </w:r>
      <w:r>
        <w:fldChar w:fldCharType="separate"/>
      </w:r>
      <w:r>
        <w:rPr>
          <w:rStyle w:val="34"/>
          <w:rFonts w:hint="eastAsia" w:cs="宋体"/>
          <w:spacing w:val="100"/>
        </w:rPr>
        <w:t>附录B</w:t>
      </w:r>
      <w:r>
        <w:rPr>
          <w:rStyle w:val="34"/>
          <w:rFonts w:hint="eastAsia"/>
        </w:rPr>
        <w:t xml:space="preserve"> （资料性） </w:t>
      </w:r>
      <w:r>
        <w:rPr>
          <w:rStyle w:val="34"/>
          <w:rFonts w:hint="eastAsia" w:cs="宋体"/>
        </w:rPr>
        <w:t>评分标准</w:t>
      </w:r>
      <w:r>
        <w:rPr>
          <w:rFonts w:hint="eastAsia"/>
        </w:rPr>
        <w:tab/>
      </w:r>
      <w:r>
        <w:rPr>
          <w:rFonts w:hint="eastAsia"/>
        </w:rPr>
        <w:fldChar w:fldCharType="begin"/>
      </w:r>
      <w:r>
        <w:rPr>
          <w:rFonts w:hint="eastAsia"/>
        </w:rPr>
        <w:instrText xml:space="preserve"> </w:instrText>
      </w:r>
      <w:r>
        <w:instrText xml:space="preserve">PAGEREF _Toc186446435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069B7890">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"_Toc186446436" </w:instrText>
      </w:r>
      <w:r>
        <w:fldChar w:fldCharType="separate"/>
      </w:r>
      <w:r>
        <w:rPr>
          <w:rStyle w:val="34"/>
          <w:rFonts w:hint="eastAsia" w:hAnsi="黑体"/>
        </w:rPr>
        <w:t>表B.1 工业园区（工业集聚区）类“污废水零直排区”建设评分标准</w:t>
      </w:r>
      <w:r>
        <w:rPr>
          <w:rFonts w:hint="eastAsia"/>
        </w:rPr>
        <w:tab/>
      </w:r>
      <w:r>
        <w:rPr>
          <w:rFonts w:hint="eastAsia"/>
        </w:rPr>
        <w:fldChar w:fldCharType="begin"/>
      </w:r>
      <w:r>
        <w:rPr>
          <w:rFonts w:hint="eastAsia"/>
        </w:rPr>
        <w:instrText xml:space="preserve"> </w:instrText>
      </w:r>
      <w:r>
        <w:instrText xml:space="preserve">PAGEREF _Toc186446436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56CDA52">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"_Toc186446437" </w:instrText>
      </w:r>
      <w:r>
        <w:fldChar w:fldCharType="separate"/>
      </w:r>
      <w:r>
        <w:rPr>
          <w:rStyle w:val="34"/>
          <w:rFonts w:hint="eastAsia" w:hAnsi="黑体"/>
        </w:rPr>
        <w:t>表B.2 生活小区类“污废水零直排区”建设评分标准</w:t>
      </w:r>
      <w:r>
        <w:rPr>
          <w:rFonts w:hint="eastAsia"/>
        </w:rPr>
        <w:tab/>
      </w:r>
      <w:r>
        <w:rPr>
          <w:rFonts w:hint="eastAsia"/>
        </w:rPr>
        <w:fldChar w:fldCharType="begin"/>
      </w:r>
      <w:r>
        <w:rPr>
          <w:rFonts w:hint="eastAsia"/>
        </w:rPr>
        <w:instrText xml:space="preserve"> </w:instrText>
      </w:r>
      <w:r>
        <w:instrText xml:space="preserve">PAGEREF _Toc186446437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C004380">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"_Toc186446438" </w:instrText>
      </w:r>
      <w:r>
        <w:fldChar w:fldCharType="separate"/>
      </w:r>
      <w:r>
        <w:rPr>
          <w:rStyle w:val="34"/>
          <w:rFonts w:hint="eastAsia" w:hAnsi="黑体"/>
        </w:rPr>
        <w:t>表B.3 镇（街道、乡）“污废水零直排区”建设评分标准</w:t>
      </w:r>
      <w:r>
        <w:rPr>
          <w:rFonts w:hint="eastAsia"/>
        </w:rPr>
        <w:tab/>
      </w:r>
      <w:r>
        <w:rPr>
          <w:rFonts w:hint="eastAsia"/>
        </w:rPr>
        <w:fldChar w:fldCharType="begin"/>
      </w:r>
      <w:r>
        <w:rPr>
          <w:rFonts w:hint="eastAsia"/>
        </w:rPr>
        <w:instrText xml:space="preserve"> </w:instrText>
      </w:r>
      <w:r>
        <w:instrText xml:space="preserve">PAGEREF _Toc186446438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12A3276">
      <w:pPr>
        <w:pStyle w:val="79"/>
        <w:spacing w:after="468" w:afterLines="0"/>
        <w:sectPr>
          <w:headerReference r:id="rId9" w:type="default"/>
          <w:footerReference r:id="rId11" w:type="default"/>
          <w:headerReference r:id="rId10" w:type="even"/>
          <w:footerReference r:id="rId12" w:type="even"/>
          <w:pgSz w:w="11906" w:h="16838"/>
          <w:pgMar w:top="1418" w:right="1134" w:bottom="1134" w:left="1418" w:header="1418" w:footer="1134" w:gutter="284"/>
          <w:pgNumType w:fmt="upperRoman" w:start="1"/>
          <w:cols w:space="720" w:num="1"/>
          <w:formProt w:val="0"/>
          <w:docGrid w:type="lines" w:linePitch="312" w:charSpace="0"/>
        </w:sectPr>
      </w:pPr>
      <w:r>
        <w:fldChar w:fldCharType="end"/>
      </w:r>
    </w:p>
    <w:bookmarkEnd w:id="17"/>
    <w:p w14:paraId="4ADE8BBE">
      <w:pPr>
        <w:pStyle w:val="77"/>
        <w:spacing w:after="468" w:afterLines="0"/>
      </w:pPr>
      <w:bookmarkStart w:id="18" w:name="_Toc186446418"/>
      <w:bookmarkStart w:id="19" w:name="BookMark2"/>
      <w:r>
        <w:rPr>
          <w:spacing w:val="320"/>
        </w:rPr>
        <w:t>前</w:t>
      </w:r>
      <w:r>
        <w:t>言</w:t>
      </w:r>
      <w:bookmarkEnd w:id="18"/>
    </w:p>
    <w:p w14:paraId="56A3DEAD">
      <w:pPr>
        <w:pStyle w:val="45"/>
        <w:ind w:firstLine="420"/>
      </w:pPr>
      <w:r>
        <w:rPr>
          <w:rFonts w:hint="eastAsia"/>
        </w:rPr>
        <w:t>本文件按照GB/T 1.1—2020《标准化工作导则第1部分：标准化文件的结构和起草规则》的规定起草。</w:t>
      </w:r>
    </w:p>
    <w:p w14:paraId="67A2724E">
      <w:pPr>
        <w:pStyle w:val="45"/>
        <w:ind w:firstLine="420"/>
      </w:pPr>
      <w:r>
        <w:rPr>
          <w:rFonts w:hint="eastAsia"/>
        </w:rPr>
        <w:t>本文件是DB34/T××××《城市、乡镇“污废水零直排区”建设技术规范》的第 4</w:t>
      </w:r>
      <w:r>
        <w:t xml:space="preserve"> </w:t>
      </w:r>
      <w:r>
        <w:rPr>
          <w:rFonts w:hint="eastAsia"/>
        </w:rPr>
        <w:t>部分：评估与验收。DB34/T××××已经发布了以下部分：</w:t>
      </w:r>
    </w:p>
    <w:p w14:paraId="5E0803E9">
      <w:pPr>
        <w:pStyle w:val="45"/>
        <w:ind w:firstLine="420"/>
      </w:pPr>
      <w:r>
        <w:rPr>
          <w:rFonts w:ascii="Times New Roman"/>
        </w:rPr>
        <w:t>——</w:t>
      </w:r>
      <w:r>
        <w:rPr>
          <w:rFonts w:hint="eastAsia"/>
        </w:rPr>
        <w:t>第 1 部分：总则；</w:t>
      </w:r>
    </w:p>
    <w:p w14:paraId="748AD8DC">
      <w:pPr>
        <w:pStyle w:val="45"/>
        <w:ind w:firstLine="420"/>
      </w:pPr>
      <w:r>
        <w:rPr>
          <w:rFonts w:ascii="Times New Roman"/>
        </w:rPr>
        <w:t>——</w:t>
      </w:r>
      <w:r>
        <w:rPr>
          <w:rFonts w:hint="eastAsia"/>
        </w:rPr>
        <w:t>第 2 部分：排查；</w:t>
      </w:r>
    </w:p>
    <w:p w14:paraId="0DAE5A40">
      <w:pPr>
        <w:pStyle w:val="45"/>
        <w:ind w:firstLine="420"/>
      </w:pPr>
      <w:r>
        <w:rPr>
          <w:rFonts w:ascii="Times New Roman"/>
        </w:rPr>
        <w:t>——</w:t>
      </w:r>
      <w:r>
        <w:rPr>
          <w:rFonts w:hint="eastAsia"/>
        </w:rPr>
        <w:t>第 3 部分：设计与施工；</w:t>
      </w:r>
    </w:p>
    <w:p w14:paraId="74C8F322">
      <w:pPr>
        <w:pStyle w:val="45"/>
        <w:ind w:firstLine="420"/>
      </w:pPr>
      <w:r>
        <w:rPr>
          <w:rFonts w:ascii="Times New Roman"/>
        </w:rPr>
        <w:t>——</w:t>
      </w:r>
      <w:r>
        <w:rPr>
          <w:rFonts w:hint="eastAsia"/>
        </w:rPr>
        <w:t>第 4 部分：评估与验收；</w:t>
      </w:r>
    </w:p>
    <w:p w14:paraId="5C244DCB">
      <w:pPr>
        <w:pStyle w:val="45"/>
        <w:ind w:firstLine="420"/>
      </w:pPr>
      <w:r>
        <w:rPr>
          <w:rFonts w:ascii="Times New Roman"/>
        </w:rPr>
        <w:t>——</w:t>
      </w:r>
      <w:r>
        <w:rPr>
          <w:rFonts w:hint="eastAsia"/>
        </w:rPr>
        <w:t>第 5 部分：运行维护。</w:t>
      </w:r>
    </w:p>
    <w:p w14:paraId="77C95B0E">
      <w:pPr>
        <w:pStyle w:val="45"/>
        <w:ind w:firstLine="420"/>
      </w:pPr>
      <w:r>
        <w:rPr>
          <w:rFonts w:hint="eastAsia"/>
        </w:rPr>
        <w:t>请注意本文件的某些内容可能涉及专利。本文件的发布机构不承担识别专利的责任。</w:t>
      </w:r>
    </w:p>
    <w:p w14:paraId="02B72106">
      <w:pPr>
        <w:pStyle w:val="45"/>
        <w:ind w:firstLine="420"/>
      </w:pPr>
      <w:r>
        <w:rPr>
          <w:rFonts w:hint="eastAsia"/>
        </w:rPr>
        <w:t>本文件由安徽省生态环境厅提出并归口。</w:t>
      </w:r>
    </w:p>
    <w:p w14:paraId="467A9D40">
      <w:pPr>
        <w:pStyle w:val="45"/>
        <w:ind w:firstLine="420"/>
      </w:pPr>
      <w:r>
        <w:rPr>
          <w:rFonts w:hint="eastAsia"/>
        </w:rPr>
        <w:t>本文件起草单位：安徽省生态环境监测中心（安徽省重污染天气预报预警中心、安徽省机动车排气污染监控中心）、安徽建筑大学、安徽久吾天虹环保科技有限公司、安徽省通源环境节能股份有限公司、安徽环境科技集团股份有限公司。</w:t>
      </w:r>
    </w:p>
    <w:p w14:paraId="68EF7153">
      <w:pPr>
        <w:pStyle w:val="45"/>
        <w:ind w:firstLine="420"/>
      </w:pPr>
      <w:r>
        <w:rPr>
          <w:rFonts w:hint="eastAsia"/>
        </w:rPr>
        <w:t>本文件主要起草人：。</w:t>
      </w:r>
    </w:p>
    <w:p w14:paraId="44DB5C29">
      <w:pPr>
        <w:pStyle w:val="45"/>
        <w:ind w:firstLine="420"/>
      </w:pPr>
    </w:p>
    <w:p w14:paraId="2E6B7706">
      <w:pPr>
        <w:pStyle w:val="45"/>
        <w:ind w:firstLine="420"/>
        <w:sectPr>
          <w:headerReference r:id="rId13" w:type="default"/>
          <w:footerReference r:id="rId15" w:type="default"/>
          <w:headerReference r:id="rId14" w:type="even"/>
          <w:footerReference r:id="rId16" w:type="even"/>
          <w:pgSz w:w="11906" w:h="16838"/>
          <w:pgMar w:top="567" w:right="1134" w:bottom="1134" w:left="1134" w:header="1418" w:footer="1134" w:gutter="284"/>
          <w:pgNumType w:fmt="upperRoman"/>
          <w:cols w:space="720" w:num="1"/>
          <w:formProt w:val="0"/>
          <w:docGrid w:type="lines" w:linePitch="312" w:charSpace="0"/>
        </w:sectPr>
      </w:pPr>
    </w:p>
    <w:bookmarkEnd w:id="19"/>
    <w:p w14:paraId="6BC1EAC2">
      <w:pPr>
        <w:spacing w:line="20" w:lineRule="exact"/>
        <w:jc w:val="center"/>
        <w:rPr>
          <w:rFonts w:ascii="黑体" w:eastAsia="黑体"/>
          <w:sz w:val="32"/>
          <w:szCs w:val="32"/>
        </w:rPr>
      </w:pPr>
      <w:bookmarkStart w:id="20" w:name="BookMark4"/>
    </w:p>
    <w:p w14:paraId="0957FC8E">
      <w:pPr>
        <w:spacing w:line="20" w:lineRule="exact"/>
        <w:jc w:val="center"/>
        <w:rPr>
          <w:rFonts w:ascii="黑体" w:eastAsia="黑体"/>
          <w:sz w:val="32"/>
          <w:szCs w:val="32"/>
        </w:rPr>
      </w:pPr>
    </w:p>
    <w:sdt>
      <w:sdtPr>
        <w:tag w:val="NEW_STAND_NAME"/>
        <w:id w:val="1394269651"/>
        <w:lock w:val="sdtLocked"/>
        <w:placeholder>
          <w:docPart w:val="8FA67078FC80470E9ACD7911D49BD94D"/>
        </w:placeholder>
      </w:sdtPr>
      <w:sdtContent>
        <w:p w14:paraId="0F80929B">
          <w:pPr>
            <w:pStyle w:val="164"/>
            <w:spacing w:before="567" w:beforeLines="182" w:after="686" w:afterLines="220"/>
          </w:pPr>
          <w:bookmarkStart w:id="21" w:name="NEW_STAND_NAME"/>
          <w:r>
            <w:rPr>
              <w:rFonts w:hint="eastAsia"/>
            </w:rPr>
            <w:t>城市、乡镇“污废水零直排区”建设技术规范</w:t>
          </w:r>
          <w:r>
            <w:br w:type="textWrapping"/>
          </w:r>
          <w:r>
            <w:rPr>
              <w:rFonts w:hint="eastAsia"/>
            </w:rPr>
            <w:t xml:space="preserve">第 </w:t>
          </w:r>
          <w:r>
            <w:t>4</w:t>
          </w:r>
          <w:r>
            <w:rPr>
              <w:rFonts w:hint="eastAsia"/>
            </w:rPr>
            <w:t xml:space="preserve"> 部分：评估与验收</w:t>
          </w:r>
        </w:p>
      </w:sdtContent>
    </w:sdt>
    <w:bookmarkEnd w:id="21"/>
    <w:p w14:paraId="5284EE91">
      <w:pPr>
        <w:pStyle w:val="91"/>
        <w:spacing w:before="312" w:beforeLines="0" w:after="312" w:afterLines="0"/>
      </w:pPr>
      <w:bookmarkStart w:id="22" w:name="_Toc26986530"/>
      <w:bookmarkStart w:id="23" w:name="_Toc186446419"/>
      <w:bookmarkStart w:id="24" w:name="_Toc26986771"/>
      <w:bookmarkStart w:id="25" w:name="_Toc17233325"/>
      <w:bookmarkStart w:id="26" w:name="_Toc17233333"/>
      <w:bookmarkStart w:id="27" w:name="_Toc26648465"/>
      <w:bookmarkStart w:id="28" w:name="_Toc26718930"/>
      <w:bookmarkStart w:id="29" w:name="_Toc24884218"/>
      <w:bookmarkStart w:id="30" w:name="_Toc24884211"/>
      <w:r>
        <w:rPr>
          <w:rFonts w:hint="eastAsia"/>
        </w:rPr>
        <w:t>范围</w:t>
      </w:r>
      <w:bookmarkEnd w:id="22"/>
      <w:bookmarkEnd w:id="23"/>
      <w:bookmarkEnd w:id="24"/>
      <w:bookmarkEnd w:id="25"/>
      <w:bookmarkEnd w:id="26"/>
      <w:bookmarkEnd w:id="27"/>
      <w:bookmarkEnd w:id="28"/>
      <w:bookmarkEnd w:id="29"/>
      <w:bookmarkEnd w:id="30"/>
    </w:p>
    <w:p w14:paraId="50C11B99">
      <w:pPr>
        <w:pStyle w:val="45"/>
        <w:ind w:firstLine="420"/>
      </w:pPr>
      <w:bookmarkStart w:id="31" w:name="_Toc26986772"/>
      <w:bookmarkStart w:id="32" w:name="_Toc17233326"/>
      <w:bookmarkStart w:id="33" w:name="_Toc26718931"/>
      <w:bookmarkStart w:id="34" w:name="_Toc24884212"/>
      <w:bookmarkStart w:id="35" w:name="_Toc26986531"/>
      <w:bookmarkStart w:id="36" w:name="_Toc17233334"/>
      <w:bookmarkStart w:id="37" w:name="_Toc24884219"/>
      <w:bookmarkStart w:id="38" w:name="_Toc26648466"/>
      <w:r>
        <w:rPr>
          <w:rFonts w:hint="eastAsia"/>
        </w:rPr>
        <w:t>本文件规定了城市、乡镇“污废水零直排区”建设的评估工作、验收工作和持续改进。</w:t>
      </w:r>
    </w:p>
    <w:p w14:paraId="1B4C9E24">
      <w:pPr>
        <w:pStyle w:val="45"/>
        <w:ind w:firstLine="420"/>
      </w:pPr>
      <w:r>
        <w:rPr>
          <w:rFonts w:hint="eastAsia"/>
        </w:rPr>
        <w:t>本文件适用于指导和规范</w:t>
      </w:r>
      <w:r>
        <w:rPr>
          <w:rFonts w:hint="eastAsia"/>
          <w:color w:val="FF0000"/>
          <w:highlight w:val="yellow"/>
        </w:rPr>
        <w:t>城市建成区</w:t>
      </w:r>
      <w:r>
        <w:rPr>
          <w:rFonts w:hint="eastAsia"/>
          <w:color w:val="FF0000"/>
          <w:highlight w:val="yellow"/>
          <w:lang w:val="en-US" w:eastAsia="zh-CN"/>
        </w:rPr>
        <w:t>和</w:t>
      </w:r>
      <w:r>
        <w:rPr>
          <w:rFonts w:hint="eastAsia"/>
          <w:color w:val="FF0000"/>
          <w:highlight w:val="yellow"/>
        </w:rPr>
        <w:t>乡镇人民政府驻地</w:t>
      </w:r>
      <w:r>
        <w:rPr>
          <w:rFonts w:hint="eastAsia"/>
        </w:rPr>
        <w:t>“污废水零直排区”评估与验收要求。</w:t>
      </w:r>
    </w:p>
    <w:p w14:paraId="655B9195">
      <w:pPr>
        <w:pStyle w:val="91"/>
        <w:spacing w:before="312" w:beforeLines="0" w:after="312" w:afterLines="0"/>
      </w:pPr>
      <w:bookmarkStart w:id="39" w:name="_Toc186446420"/>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64964215"/>
        <w:placeholder>
          <w:docPart w:val="936686662F214B6CAF9E04F4C1B939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4ECFE6A">
          <w:pPr>
            <w:pStyle w:val="4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E8D099">
      <w:pPr>
        <w:pStyle w:val="45"/>
        <w:ind w:firstLine="420"/>
      </w:pPr>
      <w:r>
        <w:t>DB34/T XXXX.</w:t>
      </w:r>
      <w:r>
        <w:rPr>
          <w:rFonts w:hint="eastAsia"/>
        </w:rPr>
        <w:t>1 城市、乡镇“污废水零直排区”建设技术规范第1部分：总则</w:t>
      </w:r>
    </w:p>
    <w:p w14:paraId="089737E1">
      <w:pPr>
        <w:pStyle w:val="45"/>
        <w:ind w:firstLine="420"/>
      </w:pPr>
      <w:r>
        <w:t>DB34/T XXXX.</w:t>
      </w:r>
      <w:r>
        <w:rPr>
          <w:rFonts w:hint="eastAsia"/>
        </w:rPr>
        <w:t>2 城市、乡镇“污废水零直排区”建设技术规范第2部分：排查</w:t>
      </w:r>
    </w:p>
    <w:p w14:paraId="2C47725B">
      <w:pPr>
        <w:pStyle w:val="45"/>
        <w:ind w:firstLine="420"/>
      </w:pPr>
      <w:r>
        <w:t>DB34/T XXXX.</w:t>
      </w:r>
      <w:r>
        <w:rPr>
          <w:rFonts w:hint="eastAsia"/>
        </w:rPr>
        <w:t>3 城市、乡镇“污废水零直排区”建设技术规范第3部分：设计与施工</w:t>
      </w:r>
    </w:p>
    <w:p w14:paraId="4BFAC8B3">
      <w:pPr>
        <w:pStyle w:val="91"/>
        <w:spacing w:before="312" w:beforeLines="0" w:after="312" w:afterLines="0"/>
      </w:pPr>
      <w:bookmarkStart w:id="40" w:name="_Toc186446421"/>
      <w:r>
        <w:rPr>
          <w:rFonts w:hint="eastAsia"/>
          <w:szCs w:val="21"/>
        </w:rPr>
        <w:t>术语和定义</w:t>
      </w:r>
      <w:bookmarkEnd w:id="40"/>
    </w:p>
    <w:sdt>
      <w:sdtPr>
        <w:id w:val="150269963"/>
        <w:placeholder>
          <w:docPart w:val="00110493D58C47B48231C4C7A72D15C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F26B58">
          <w:pPr>
            <w:pStyle w:val="45"/>
            <w:ind w:firstLine="420"/>
          </w:pPr>
          <w:bookmarkStart w:id="41" w:name="_Toc26986532"/>
          <w:bookmarkEnd w:id="41"/>
          <w:r>
            <w:rPr>
              <w:rFonts w:hint="eastAsia"/>
            </w:rPr>
            <w:t>DB34/T XXXX.1、DB34/T XXXX.2、DB34/T XXXX.3</w:t>
          </w:r>
          <w:r>
            <w:t>界定的以及下列术语和定义适用于本文件。</w:t>
          </w:r>
        </w:p>
      </w:sdtContent>
    </w:sdt>
    <w:p w14:paraId="650CF385">
      <w:pPr>
        <w:pStyle w:val="208"/>
        <w:ind w:left="420" w:hanging="420" w:hangingChars="200"/>
        <w:rPr>
          <w:rFonts w:ascii="黑体" w:eastAsia="黑体"/>
        </w:rPr>
      </w:pPr>
      <w:r>
        <w:rPr>
          <w:rFonts w:ascii="黑体" w:eastAsia="黑体"/>
        </w:rPr>
        <w:br w:type="textWrapping"/>
      </w:r>
      <w:r>
        <w:rPr>
          <w:rFonts w:hint="eastAsia" w:ascii="黑体" w:eastAsia="黑体"/>
        </w:rPr>
        <w:t>评估 evaluation</w:t>
      </w:r>
    </w:p>
    <w:p w14:paraId="3CE72C87">
      <w:pPr>
        <w:pStyle w:val="45"/>
        <w:ind w:firstLine="420"/>
      </w:pPr>
      <w:r>
        <w:rPr>
          <w:rFonts w:hint="eastAsia"/>
        </w:rPr>
        <w:t>对已结束的“污废水零直排区”建设项目的目标、执行过程、结果、效益、作用和影响等进行分析、总结和评价的活动。</w:t>
      </w:r>
    </w:p>
    <w:p w14:paraId="0BA41083">
      <w:pPr>
        <w:pStyle w:val="45"/>
        <w:ind w:firstLine="420"/>
      </w:pPr>
      <w:r>
        <w:rPr>
          <w:rFonts w:hint="eastAsia"/>
        </w:rPr>
        <w:t>[来源：GB/T 30339—2013，3.1，有修改]</w:t>
      </w:r>
    </w:p>
    <w:p w14:paraId="301A206C">
      <w:pPr>
        <w:pStyle w:val="91"/>
        <w:spacing w:before="312" w:after="312"/>
      </w:pPr>
      <w:bookmarkStart w:id="42" w:name="_Toc186446422"/>
      <w:r>
        <w:rPr>
          <w:rFonts w:hint="eastAsia"/>
        </w:rPr>
        <w:t>评估与验收工作</w:t>
      </w:r>
      <w:bookmarkEnd w:id="42"/>
    </w:p>
    <w:p w14:paraId="755A96DD">
      <w:pPr>
        <w:pStyle w:val="92"/>
        <w:spacing w:before="156" w:after="156"/>
        <w:ind w:left="0"/>
        <w:rPr>
          <w:shd w:val="solid" w:color="FFFFFF" w:fill="FFFFFF"/>
        </w:rPr>
      </w:pPr>
      <w:bookmarkStart w:id="43" w:name="_Toc186446423"/>
      <w:bookmarkStart w:id="44" w:name="_Hlk181980097"/>
      <w:r>
        <w:rPr>
          <w:rFonts w:hint="eastAsia" w:cs="黑体"/>
        </w:rPr>
        <w:t>基本要求</w:t>
      </w:r>
      <w:bookmarkEnd w:id="43"/>
    </w:p>
    <w:p w14:paraId="2F5A8F00">
      <w:pPr>
        <w:pStyle w:val="152"/>
        <w:spacing w:before="156" w:beforeLines="50" w:after="156" w:afterLines="50"/>
        <w:ind w:left="0"/>
        <w:rPr>
          <w:rFonts w:cs="宋体"/>
        </w:rPr>
      </w:pPr>
      <w:r>
        <w:rPr>
          <w:rFonts w:hint="eastAsia" w:cs="宋体"/>
        </w:rPr>
        <w:t>城市、乡镇“污废水零直排区”评估与验收工作分为单元（</w:t>
      </w:r>
      <w:bookmarkStart w:id="45" w:name="OLE_LINK5"/>
      <w:bookmarkStart w:id="46" w:name="OLE_LINK6"/>
      <w:r>
        <w:rPr>
          <w:rFonts w:hint="eastAsia" w:cs="宋体"/>
        </w:rPr>
        <w:t>工业园区（工业集聚区）类、生活小区类</w:t>
      </w:r>
      <w:bookmarkEnd w:id="45"/>
      <w:bookmarkEnd w:id="46"/>
      <w:r>
        <w:rPr>
          <w:rFonts w:hint="eastAsia" w:cs="宋体"/>
        </w:rPr>
        <w:t>）、镇（街道、乡）两种规模。</w:t>
      </w:r>
    </w:p>
    <w:p w14:paraId="402CD070">
      <w:pPr>
        <w:pStyle w:val="152"/>
        <w:spacing w:before="156" w:beforeLines="50" w:after="156" w:afterLines="50"/>
        <w:ind w:left="0"/>
        <w:rPr>
          <w:rFonts w:ascii="Times New Roman"/>
        </w:rPr>
      </w:pPr>
      <w:r>
        <w:rPr>
          <w:rFonts w:hint="eastAsia" w:cs="宋体"/>
        </w:rPr>
        <w:t>单元（工业园区（工业集聚区）类、生活小区类）“污废水零直排区”评估与验收应在工程验收通过后开展，</w:t>
      </w:r>
      <w:r>
        <w:rPr>
          <w:rFonts w:ascii="Times New Roman"/>
        </w:rPr>
        <w:t>并宜在运行3个月~6个月内进行。</w:t>
      </w:r>
    </w:p>
    <w:p w14:paraId="12451F93">
      <w:pPr>
        <w:pStyle w:val="152"/>
        <w:spacing w:before="156" w:beforeLines="50" w:after="156" w:afterLines="50"/>
        <w:ind w:left="0"/>
        <w:rPr>
          <w:rFonts w:ascii="Times New Roman"/>
        </w:rPr>
      </w:pPr>
      <w:bookmarkStart w:id="47" w:name="_Hlk181979814"/>
      <w:r>
        <w:rPr>
          <w:rFonts w:hint="eastAsia" w:cs="宋体"/>
        </w:rPr>
        <w:t>镇（街道、乡）“污废水零直排区”评估与验收应在建成区全部建设完成且各单元（工业园区（工业集聚区）类、生活小区类、其他类）均通过评估与验收后开展</w:t>
      </w:r>
      <w:bookmarkEnd w:id="47"/>
      <w:r>
        <w:rPr>
          <w:rFonts w:hint="eastAsia" w:cs="宋体"/>
        </w:rPr>
        <w:t>，</w:t>
      </w:r>
      <w:r>
        <w:rPr>
          <w:rFonts w:hint="eastAsia" w:ascii="Times New Roman"/>
        </w:rPr>
        <w:t>并</w:t>
      </w:r>
      <w:r>
        <w:rPr>
          <w:rFonts w:ascii="Times New Roman"/>
        </w:rPr>
        <w:t>宜在运行3个月~6个月内进行。</w:t>
      </w:r>
    </w:p>
    <w:p w14:paraId="00D8F770">
      <w:pPr>
        <w:pStyle w:val="152"/>
        <w:spacing w:before="156" w:beforeLines="50" w:after="156" w:afterLines="50"/>
        <w:ind w:left="0"/>
        <w:rPr>
          <w:rFonts w:cs="宋体"/>
        </w:rPr>
      </w:pPr>
      <w:r>
        <w:rPr>
          <w:rFonts w:hint="eastAsia" w:cs="宋体"/>
        </w:rPr>
        <w:t>评估报告要求见附录</w:t>
      </w:r>
      <w:r>
        <w:rPr>
          <w:rFonts w:cs="宋体"/>
        </w:rPr>
        <w:t>A</w:t>
      </w:r>
      <w:r>
        <w:rPr>
          <w:rFonts w:hint="eastAsia" w:cs="宋体"/>
        </w:rPr>
        <w:t>。</w:t>
      </w:r>
    </w:p>
    <w:bookmarkEnd w:id="44"/>
    <w:p w14:paraId="2BF1FCD8">
      <w:pPr>
        <w:pStyle w:val="92"/>
        <w:spacing w:before="156" w:after="156"/>
        <w:ind w:left="0"/>
        <w:rPr>
          <w:rFonts w:cs="黑体"/>
        </w:rPr>
      </w:pPr>
      <w:bookmarkStart w:id="48" w:name="_Toc186446424"/>
      <w:bookmarkStart w:id="49" w:name="_Hlk181980217"/>
      <w:r>
        <w:rPr>
          <w:rFonts w:hint="eastAsia" w:cs="黑体"/>
        </w:rPr>
        <w:t>内容</w:t>
      </w:r>
      <w:bookmarkEnd w:id="48"/>
    </w:p>
    <w:p w14:paraId="7D7DAE80">
      <w:pPr>
        <w:pStyle w:val="54"/>
        <w:spacing w:before="156" w:after="156"/>
        <w:ind w:left="0"/>
        <w:rPr>
          <w:rFonts w:ascii="Times New Roman" w:eastAsia="宋体"/>
        </w:rPr>
      </w:pPr>
      <w:r>
        <w:rPr>
          <w:rFonts w:hint="eastAsia" w:ascii="Times New Roman" w:eastAsia="宋体"/>
        </w:rPr>
        <w:t>重点对建设质量情况、建设完成后运行维护管理制度建立和维护情况等开展评估。</w:t>
      </w:r>
      <w:r>
        <w:rPr>
          <w:rFonts w:ascii="Times New Roman" w:eastAsia="宋体"/>
        </w:rPr>
        <w:t>以查阅资料、现场核查等方式开展。</w:t>
      </w:r>
    </w:p>
    <w:p w14:paraId="599C6201">
      <w:pPr>
        <w:pStyle w:val="54"/>
        <w:spacing w:before="156" w:after="156"/>
        <w:ind w:left="0"/>
        <w:rPr>
          <w:rFonts w:ascii="Times New Roman" w:eastAsia="宋体"/>
        </w:rPr>
      </w:pPr>
      <w:r>
        <w:rPr>
          <w:rFonts w:ascii="Times New Roman" w:eastAsia="宋体"/>
        </w:rPr>
        <w:t>评估镇（街道、乡）建设完成情况时，应随机抽取不少于1个工业园区（工业聚集区）类、不少于5个生活小区类、不少于5个其他类开展现场核查。如镇（街道、乡）建成区范围内无工业园区（工业聚集区）类，应随机抽取不少于5家工业企业开展现场核查。</w:t>
      </w:r>
    </w:p>
    <w:p w14:paraId="5F68A3CB">
      <w:pPr>
        <w:pStyle w:val="54"/>
        <w:spacing w:before="156" w:after="156"/>
        <w:ind w:left="0"/>
        <w:rPr>
          <w:rFonts w:ascii="Times New Roman" w:eastAsia="宋体"/>
        </w:rPr>
      </w:pPr>
      <w:r>
        <w:rPr>
          <w:rFonts w:ascii="Times New Roman" w:eastAsia="宋体"/>
        </w:rPr>
        <w:t>现场核查</w:t>
      </w:r>
      <w:r>
        <w:rPr>
          <w:rFonts w:hint="eastAsia" w:ascii="Times New Roman" w:eastAsia="宋体"/>
        </w:rPr>
        <w:t>要求</w:t>
      </w:r>
      <w:r>
        <w:rPr>
          <w:rFonts w:ascii="Times New Roman" w:eastAsia="宋体"/>
        </w:rPr>
        <w:t>参考表1。</w:t>
      </w:r>
    </w:p>
    <w:bookmarkEnd w:id="49"/>
    <w:p w14:paraId="4C607E02">
      <w:pPr>
        <w:pStyle w:val="99"/>
        <w:spacing w:before="156" w:after="156"/>
      </w:pPr>
      <w:bookmarkStart w:id="50" w:name="_Hlk181980315"/>
      <w:r>
        <w:rPr>
          <w:rFonts w:hint="eastAsia"/>
        </w:rPr>
        <w:t>现场核查要求</w:t>
      </w:r>
    </w:p>
    <w:tbl>
      <w:tblPr>
        <w:tblStyle w:val="29"/>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404"/>
        <w:gridCol w:w="3402"/>
        <w:gridCol w:w="3112"/>
      </w:tblGrid>
      <w:tr w14:paraId="2BB0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gridSpan w:val="2"/>
            <w:vAlign w:val="center"/>
          </w:tcPr>
          <w:p w14:paraId="2CCEF5B5">
            <w:pPr>
              <w:pStyle w:val="45"/>
              <w:ind w:firstLine="0" w:firstLineChars="0"/>
              <w:jc w:val="center"/>
            </w:pPr>
            <w:r>
              <w:rPr>
                <w:rFonts w:hint="eastAsia" w:cs="宋体"/>
                <w:sz w:val="18"/>
                <w:szCs w:val="18"/>
              </w:rPr>
              <w:t>项目类型</w:t>
            </w:r>
          </w:p>
        </w:tc>
        <w:tc>
          <w:tcPr>
            <w:tcW w:w="6514" w:type="dxa"/>
            <w:gridSpan w:val="2"/>
            <w:vAlign w:val="center"/>
          </w:tcPr>
          <w:p w14:paraId="1AB4F893">
            <w:pPr>
              <w:pStyle w:val="45"/>
              <w:ind w:firstLine="0" w:firstLineChars="0"/>
              <w:jc w:val="center"/>
            </w:pPr>
            <w:r>
              <w:rPr>
                <w:rFonts w:hint="eastAsia" w:cs="宋体"/>
                <w:sz w:val="18"/>
                <w:szCs w:val="18"/>
              </w:rPr>
              <w:t>点位</w:t>
            </w:r>
            <w:r>
              <w:rPr>
                <w:rFonts w:ascii="TimesNewRomanPSMT" w:eastAsia="TimesNewRomanPSMT" w:cs="TimesNewRomanPSMT"/>
                <w:sz w:val="18"/>
                <w:szCs w:val="18"/>
              </w:rPr>
              <w:t>/</w:t>
            </w:r>
            <w:r>
              <w:rPr>
                <w:rFonts w:hint="eastAsia" w:cs="宋体"/>
                <w:sz w:val="18"/>
                <w:szCs w:val="18"/>
              </w:rPr>
              <w:t>要求</w:t>
            </w:r>
          </w:p>
        </w:tc>
      </w:tr>
      <w:tr w14:paraId="1D794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restart"/>
            <w:vAlign w:val="center"/>
          </w:tcPr>
          <w:p w14:paraId="38EA5B2C">
            <w:pPr>
              <w:pStyle w:val="45"/>
              <w:ind w:firstLine="0" w:firstLineChars="0"/>
              <w:jc w:val="center"/>
            </w:pPr>
            <w:r>
              <w:rPr>
                <w:rFonts w:hint="eastAsia" w:cs="宋体"/>
                <w:sz w:val="18"/>
                <w:szCs w:val="18"/>
              </w:rPr>
              <w:t>源</w:t>
            </w:r>
          </w:p>
        </w:tc>
        <w:tc>
          <w:tcPr>
            <w:tcW w:w="2404" w:type="dxa"/>
            <w:vMerge w:val="restart"/>
            <w:vAlign w:val="center"/>
          </w:tcPr>
          <w:p w14:paraId="11B86B19">
            <w:pPr>
              <w:autoSpaceDE w:val="0"/>
              <w:autoSpaceDN w:val="0"/>
              <w:spacing w:line="240" w:lineRule="auto"/>
              <w:jc w:val="center"/>
              <w:rPr>
                <w:rFonts w:ascii="宋体" w:hAnsi="Times New Roman" w:cs="宋体"/>
                <w:kern w:val="0"/>
                <w:sz w:val="18"/>
                <w:szCs w:val="18"/>
              </w:rPr>
            </w:pPr>
            <w:r>
              <w:rPr>
                <w:rFonts w:hint="eastAsia" w:ascii="宋体" w:hAnsi="Times New Roman" w:cs="宋体"/>
                <w:kern w:val="0"/>
                <w:sz w:val="18"/>
                <w:szCs w:val="18"/>
              </w:rPr>
              <w:t>工业园区（工业集聚</w:t>
            </w:r>
          </w:p>
          <w:p w14:paraId="6AF155D4">
            <w:pPr>
              <w:pStyle w:val="45"/>
              <w:ind w:firstLine="0" w:firstLineChars="0"/>
              <w:jc w:val="center"/>
            </w:pPr>
            <w:r>
              <w:rPr>
                <w:rFonts w:hint="eastAsia" w:cs="宋体"/>
                <w:sz w:val="18"/>
                <w:szCs w:val="18"/>
              </w:rPr>
              <w:t>区）类</w:t>
            </w:r>
          </w:p>
        </w:tc>
        <w:tc>
          <w:tcPr>
            <w:tcW w:w="3402" w:type="dxa"/>
            <w:vAlign w:val="center"/>
          </w:tcPr>
          <w:p w14:paraId="47768540">
            <w:pPr>
              <w:autoSpaceDE w:val="0"/>
              <w:autoSpaceDN w:val="0"/>
              <w:spacing w:line="240" w:lineRule="auto"/>
              <w:jc w:val="center"/>
              <w:rPr>
                <w:rFonts w:ascii="宋体" w:hAnsi="Times New Roman" w:cs="宋体"/>
                <w:kern w:val="0"/>
                <w:sz w:val="18"/>
                <w:szCs w:val="18"/>
              </w:rPr>
            </w:pPr>
            <w:r>
              <w:rPr>
                <w:rFonts w:hint="eastAsia" w:ascii="宋体" w:hAnsi="Times New Roman" w:cs="宋体"/>
                <w:kern w:val="0"/>
                <w:sz w:val="18"/>
                <w:szCs w:val="18"/>
              </w:rPr>
              <w:t>非重污染企业</w:t>
            </w:r>
          </w:p>
        </w:tc>
        <w:tc>
          <w:tcPr>
            <w:tcW w:w="3112" w:type="dxa"/>
            <w:vAlign w:val="center"/>
          </w:tcPr>
          <w:p w14:paraId="28E2BCFF">
            <w:pPr>
              <w:pStyle w:val="45"/>
              <w:ind w:firstLine="0" w:firstLineChars="0"/>
              <w:jc w:val="center"/>
            </w:pPr>
            <w:r>
              <w:rPr>
                <w:rFonts w:hint="eastAsia" w:cs="宋体"/>
                <w:sz w:val="18"/>
                <w:szCs w:val="18"/>
              </w:rPr>
              <w:t>不少于</w:t>
            </w:r>
            <w:r>
              <w:rPr>
                <w:rFonts w:cs="宋体"/>
                <w:sz w:val="18"/>
                <w:szCs w:val="18"/>
              </w:rPr>
              <w:t>10</w:t>
            </w:r>
            <w:r>
              <w:rPr>
                <w:rFonts w:hint="eastAsia" w:cs="宋体"/>
                <w:sz w:val="18"/>
                <w:szCs w:val="18"/>
              </w:rPr>
              <w:t>家或园区企业总数的</w:t>
            </w:r>
            <w:r>
              <w:rPr>
                <w:rFonts w:cs="宋体"/>
                <w:sz w:val="18"/>
                <w:szCs w:val="18"/>
              </w:rPr>
              <w:t>10%</w:t>
            </w:r>
          </w:p>
        </w:tc>
      </w:tr>
      <w:tr w14:paraId="601D8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509ECB5E">
            <w:pPr>
              <w:pStyle w:val="45"/>
              <w:ind w:firstLine="0" w:firstLineChars="0"/>
              <w:jc w:val="center"/>
            </w:pPr>
          </w:p>
        </w:tc>
        <w:tc>
          <w:tcPr>
            <w:tcW w:w="2404" w:type="dxa"/>
            <w:vMerge w:val="continue"/>
            <w:vAlign w:val="center"/>
          </w:tcPr>
          <w:p w14:paraId="76ECB042">
            <w:pPr>
              <w:pStyle w:val="45"/>
              <w:ind w:firstLine="0" w:firstLineChars="0"/>
              <w:jc w:val="center"/>
            </w:pPr>
          </w:p>
        </w:tc>
        <w:tc>
          <w:tcPr>
            <w:tcW w:w="3402" w:type="dxa"/>
            <w:vAlign w:val="center"/>
          </w:tcPr>
          <w:p w14:paraId="7132CF61">
            <w:pPr>
              <w:pStyle w:val="45"/>
              <w:ind w:firstLine="0" w:firstLineChars="0"/>
              <w:jc w:val="center"/>
            </w:pPr>
            <w:r>
              <w:rPr>
                <w:rFonts w:hint="eastAsia" w:cs="宋体"/>
                <w:sz w:val="18"/>
                <w:szCs w:val="18"/>
              </w:rPr>
              <w:t>重污染企业</w:t>
            </w:r>
          </w:p>
        </w:tc>
        <w:tc>
          <w:tcPr>
            <w:tcW w:w="3112" w:type="dxa"/>
            <w:vAlign w:val="center"/>
          </w:tcPr>
          <w:p w14:paraId="454AC2BC">
            <w:pPr>
              <w:autoSpaceDE w:val="0"/>
              <w:autoSpaceDN w:val="0"/>
              <w:spacing w:line="240" w:lineRule="auto"/>
              <w:jc w:val="center"/>
              <w:rPr>
                <w:rFonts w:ascii="宋体" w:hAnsi="Times New Roman" w:cs="宋体"/>
                <w:kern w:val="0"/>
                <w:sz w:val="18"/>
                <w:szCs w:val="18"/>
              </w:rPr>
            </w:pPr>
            <w:r>
              <w:rPr>
                <w:rFonts w:hint="eastAsia" w:ascii="宋体" w:hAnsi="Times New Roman" w:cs="宋体"/>
                <w:kern w:val="0"/>
                <w:sz w:val="18"/>
                <w:szCs w:val="18"/>
              </w:rPr>
              <w:t>覆盖所有类型且每类型不少于</w:t>
            </w:r>
            <w:r>
              <w:rPr>
                <w:rFonts w:ascii="宋体" w:hAnsi="Times New Roman" w:cs="宋体"/>
                <w:kern w:val="0"/>
                <w:sz w:val="18"/>
                <w:szCs w:val="18"/>
              </w:rPr>
              <w:t>1</w:t>
            </w:r>
            <w:r>
              <w:rPr>
                <w:rFonts w:hint="eastAsia" w:ascii="宋体" w:hAnsi="Times New Roman" w:cs="宋体"/>
                <w:kern w:val="0"/>
                <w:sz w:val="18"/>
                <w:szCs w:val="18"/>
              </w:rPr>
              <w:t>家</w:t>
            </w:r>
          </w:p>
        </w:tc>
      </w:tr>
      <w:tr w14:paraId="47258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670E8D48">
            <w:pPr>
              <w:pStyle w:val="45"/>
              <w:ind w:firstLine="0" w:firstLineChars="0"/>
              <w:jc w:val="center"/>
            </w:pPr>
          </w:p>
        </w:tc>
        <w:tc>
          <w:tcPr>
            <w:tcW w:w="2404" w:type="dxa"/>
            <w:vMerge w:val="continue"/>
            <w:vAlign w:val="center"/>
          </w:tcPr>
          <w:p w14:paraId="344EECBB">
            <w:pPr>
              <w:pStyle w:val="45"/>
              <w:ind w:firstLine="0" w:firstLineChars="0"/>
              <w:jc w:val="center"/>
            </w:pPr>
          </w:p>
        </w:tc>
        <w:tc>
          <w:tcPr>
            <w:tcW w:w="3402" w:type="dxa"/>
            <w:vAlign w:val="center"/>
          </w:tcPr>
          <w:p w14:paraId="52DC9926">
            <w:pPr>
              <w:pStyle w:val="45"/>
              <w:ind w:firstLine="0" w:firstLineChars="0"/>
              <w:jc w:val="center"/>
            </w:pPr>
            <w:r>
              <w:rPr>
                <w:rFonts w:hint="eastAsia" w:cs="宋体"/>
                <w:sz w:val="18"/>
                <w:szCs w:val="18"/>
              </w:rPr>
              <w:t>涉第一类污染物</w:t>
            </w:r>
          </w:p>
        </w:tc>
        <w:tc>
          <w:tcPr>
            <w:tcW w:w="3112" w:type="dxa"/>
            <w:vAlign w:val="center"/>
          </w:tcPr>
          <w:p w14:paraId="73EC3120">
            <w:pPr>
              <w:pStyle w:val="45"/>
              <w:ind w:firstLine="0" w:firstLineChars="0"/>
              <w:jc w:val="center"/>
            </w:pPr>
            <w:r>
              <w:rPr>
                <w:rFonts w:hint="eastAsia" w:cs="宋体"/>
                <w:sz w:val="18"/>
                <w:szCs w:val="18"/>
              </w:rPr>
              <w:t>设置是否规范</w:t>
            </w:r>
          </w:p>
        </w:tc>
      </w:tr>
      <w:tr w14:paraId="1D38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06F1FF86">
            <w:pPr>
              <w:pStyle w:val="45"/>
              <w:ind w:firstLine="0" w:firstLineChars="0"/>
              <w:jc w:val="center"/>
            </w:pPr>
          </w:p>
        </w:tc>
        <w:tc>
          <w:tcPr>
            <w:tcW w:w="2404" w:type="dxa"/>
            <w:vMerge w:val="continue"/>
            <w:vAlign w:val="center"/>
          </w:tcPr>
          <w:p w14:paraId="0CE4732D">
            <w:pPr>
              <w:pStyle w:val="45"/>
              <w:ind w:firstLine="0" w:firstLineChars="0"/>
              <w:jc w:val="center"/>
            </w:pPr>
          </w:p>
        </w:tc>
        <w:tc>
          <w:tcPr>
            <w:tcW w:w="3402" w:type="dxa"/>
            <w:vAlign w:val="center"/>
          </w:tcPr>
          <w:p w14:paraId="3323415E">
            <w:pPr>
              <w:pStyle w:val="45"/>
              <w:ind w:firstLine="0" w:firstLineChars="0"/>
              <w:jc w:val="center"/>
            </w:pPr>
            <w:r>
              <w:rPr>
                <w:rFonts w:hint="eastAsia" w:cs="宋体"/>
                <w:sz w:val="18"/>
                <w:szCs w:val="18"/>
              </w:rPr>
              <w:t>入河排污口</w:t>
            </w:r>
          </w:p>
        </w:tc>
        <w:tc>
          <w:tcPr>
            <w:tcW w:w="3112" w:type="dxa"/>
            <w:vAlign w:val="center"/>
          </w:tcPr>
          <w:p w14:paraId="6A8F7994">
            <w:pPr>
              <w:pStyle w:val="45"/>
              <w:ind w:firstLine="0" w:firstLineChars="0"/>
              <w:jc w:val="center"/>
            </w:pPr>
            <w:r>
              <w:rPr>
                <w:rFonts w:hint="eastAsia" w:cs="宋体"/>
                <w:sz w:val="18"/>
                <w:szCs w:val="18"/>
              </w:rPr>
              <w:t>随机且不少于</w:t>
            </w:r>
            <w:r>
              <w:rPr>
                <w:rFonts w:cs="宋体"/>
                <w:sz w:val="18"/>
                <w:szCs w:val="18"/>
              </w:rPr>
              <w:t>10</w:t>
            </w:r>
            <w:r>
              <w:rPr>
                <w:rFonts w:hint="eastAsia" w:cs="宋体"/>
                <w:sz w:val="18"/>
                <w:szCs w:val="18"/>
              </w:rPr>
              <w:t>个</w:t>
            </w:r>
          </w:p>
        </w:tc>
      </w:tr>
      <w:tr w14:paraId="414B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0C26E6D7">
            <w:pPr>
              <w:pStyle w:val="45"/>
              <w:ind w:firstLine="0" w:firstLineChars="0"/>
              <w:jc w:val="center"/>
            </w:pPr>
          </w:p>
        </w:tc>
        <w:tc>
          <w:tcPr>
            <w:tcW w:w="2404" w:type="dxa"/>
            <w:vAlign w:val="center"/>
          </w:tcPr>
          <w:p w14:paraId="4B728006">
            <w:pPr>
              <w:pStyle w:val="45"/>
              <w:ind w:firstLine="0" w:firstLineChars="0"/>
              <w:jc w:val="center"/>
            </w:pPr>
            <w:r>
              <w:rPr>
                <w:rFonts w:hint="eastAsia" w:cs="宋体"/>
                <w:sz w:val="18"/>
                <w:szCs w:val="18"/>
              </w:rPr>
              <w:t>生活小区类</w:t>
            </w:r>
          </w:p>
        </w:tc>
        <w:tc>
          <w:tcPr>
            <w:tcW w:w="6514" w:type="dxa"/>
            <w:gridSpan w:val="2"/>
            <w:vAlign w:val="center"/>
          </w:tcPr>
          <w:p w14:paraId="02A64FAF">
            <w:pPr>
              <w:pStyle w:val="45"/>
              <w:ind w:firstLine="0" w:firstLineChars="0"/>
              <w:jc w:val="center"/>
            </w:pPr>
            <w:r>
              <w:rPr>
                <w:rFonts w:hint="eastAsia" w:cs="宋体"/>
                <w:sz w:val="18"/>
                <w:szCs w:val="18"/>
              </w:rPr>
              <w:t>不少于</w:t>
            </w:r>
            <w:r>
              <w:rPr>
                <w:rFonts w:cs="宋体"/>
                <w:sz w:val="18"/>
                <w:szCs w:val="18"/>
              </w:rPr>
              <w:t>5</w:t>
            </w:r>
            <w:r>
              <w:rPr>
                <w:rFonts w:hint="eastAsia" w:cs="宋体"/>
                <w:sz w:val="18"/>
                <w:szCs w:val="18"/>
              </w:rPr>
              <w:t>个小区或不少于</w:t>
            </w:r>
            <w:r>
              <w:rPr>
                <w:rFonts w:cs="宋体"/>
                <w:sz w:val="18"/>
                <w:szCs w:val="18"/>
              </w:rPr>
              <w:t>10%</w:t>
            </w:r>
          </w:p>
        </w:tc>
      </w:tr>
      <w:tr w14:paraId="3124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0BD7F4F4">
            <w:pPr>
              <w:pStyle w:val="45"/>
              <w:ind w:firstLine="0" w:firstLineChars="0"/>
              <w:jc w:val="center"/>
            </w:pPr>
          </w:p>
        </w:tc>
        <w:tc>
          <w:tcPr>
            <w:tcW w:w="2404" w:type="dxa"/>
            <w:vAlign w:val="center"/>
          </w:tcPr>
          <w:p w14:paraId="76DCF513">
            <w:pPr>
              <w:pStyle w:val="45"/>
              <w:ind w:firstLine="0" w:firstLineChars="0"/>
              <w:jc w:val="center"/>
            </w:pPr>
            <w:r>
              <w:rPr>
                <w:rFonts w:hint="eastAsia" w:cs="宋体"/>
                <w:sz w:val="18"/>
                <w:szCs w:val="18"/>
              </w:rPr>
              <w:t>其他类</w:t>
            </w:r>
          </w:p>
        </w:tc>
        <w:tc>
          <w:tcPr>
            <w:tcW w:w="3402" w:type="dxa"/>
            <w:vAlign w:val="center"/>
          </w:tcPr>
          <w:p w14:paraId="15B2E233">
            <w:pPr>
              <w:pStyle w:val="45"/>
              <w:ind w:firstLine="0" w:firstLineChars="0"/>
              <w:jc w:val="center"/>
              <w:rPr>
                <w:rFonts w:cs="宋体"/>
                <w:sz w:val="18"/>
                <w:szCs w:val="18"/>
              </w:rPr>
            </w:pPr>
            <w:r>
              <w:rPr>
                <w:rFonts w:hint="eastAsia" w:cs="宋体"/>
                <w:sz w:val="18"/>
                <w:szCs w:val="18"/>
              </w:rPr>
              <w:t>各类型企事业单位</w:t>
            </w:r>
            <w:r>
              <w:rPr>
                <w:rFonts w:cs="宋体"/>
                <w:sz w:val="18"/>
                <w:szCs w:val="18"/>
              </w:rPr>
              <w:t>/</w:t>
            </w:r>
            <w:r>
              <w:rPr>
                <w:rFonts w:hint="eastAsia" w:cs="宋体"/>
                <w:sz w:val="18"/>
                <w:szCs w:val="18"/>
              </w:rPr>
              <w:t>商户</w:t>
            </w:r>
            <w:r>
              <w:rPr>
                <w:rFonts w:cs="宋体"/>
                <w:sz w:val="18"/>
                <w:szCs w:val="18"/>
              </w:rPr>
              <w:t>/</w:t>
            </w:r>
            <w:r>
              <w:rPr>
                <w:rFonts w:hint="eastAsia" w:cs="宋体"/>
                <w:sz w:val="18"/>
                <w:szCs w:val="18"/>
              </w:rPr>
              <w:t>公共服务机构</w:t>
            </w:r>
          </w:p>
        </w:tc>
        <w:tc>
          <w:tcPr>
            <w:tcW w:w="3112" w:type="dxa"/>
            <w:vAlign w:val="center"/>
          </w:tcPr>
          <w:p w14:paraId="0A9C8197">
            <w:pPr>
              <w:pStyle w:val="45"/>
              <w:ind w:firstLine="0" w:firstLineChars="0"/>
              <w:jc w:val="center"/>
              <w:rPr>
                <w:rFonts w:cs="宋体"/>
                <w:sz w:val="18"/>
                <w:szCs w:val="18"/>
              </w:rPr>
            </w:pPr>
            <w:r>
              <w:rPr>
                <w:rFonts w:hint="eastAsia" w:cs="宋体"/>
                <w:sz w:val="18"/>
                <w:szCs w:val="18"/>
              </w:rPr>
              <w:t>各类型不少于</w:t>
            </w:r>
            <w:r>
              <w:rPr>
                <w:rFonts w:cs="宋体"/>
                <w:sz w:val="18"/>
                <w:szCs w:val="18"/>
              </w:rPr>
              <w:t>1</w:t>
            </w:r>
            <w:r>
              <w:rPr>
                <w:rFonts w:hint="eastAsia" w:cs="宋体"/>
                <w:sz w:val="18"/>
                <w:szCs w:val="18"/>
              </w:rPr>
              <w:t>家，总数不少于</w:t>
            </w:r>
            <w:r>
              <w:rPr>
                <w:rFonts w:cs="宋体"/>
                <w:sz w:val="18"/>
                <w:szCs w:val="18"/>
              </w:rPr>
              <w:t>5</w:t>
            </w:r>
            <w:r>
              <w:rPr>
                <w:rFonts w:hint="eastAsia" w:cs="宋体"/>
                <w:sz w:val="18"/>
                <w:szCs w:val="18"/>
              </w:rPr>
              <w:t>家</w:t>
            </w:r>
          </w:p>
        </w:tc>
      </w:tr>
      <w:tr w14:paraId="591E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57C9D5EA">
            <w:pPr>
              <w:pStyle w:val="45"/>
              <w:ind w:firstLine="0" w:firstLineChars="0"/>
              <w:jc w:val="center"/>
            </w:pPr>
          </w:p>
        </w:tc>
        <w:tc>
          <w:tcPr>
            <w:tcW w:w="2404" w:type="dxa"/>
            <w:vAlign w:val="center"/>
          </w:tcPr>
          <w:p w14:paraId="752067CB">
            <w:pPr>
              <w:pStyle w:val="45"/>
              <w:ind w:firstLine="0" w:firstLineChars="0"/>
              <w:jc w:val="center"/>
            </w:pPr>
            <w:r>
              <w:rPr>
                <w:rFonts w:hint="eastAsia" w:cs="宋体"/>
                <w:sz w:val="18"/>
                <w:szCs w:val="18"/>
              </w:rPr>
              <w:t>内部管网</w:t>
            </w:r>
          </w:p>
        </w:tc>
        <w:tc>
          <w:tcPr>
            <w:tcW w:w="6514" w:type="dxa"/>
            <w:gridSpan w:val="2"/>
            <w:vAlign w:val="center"/>
          </w:tcPr>
          <w:p w14:paraId="773AC543">
            <w:pPr>
              <w:autoSpaceDE w:val="0"/>
              <w:autoSpaceDN w:val="0"/>
              <w:spacing w:line="240" w:lineRule="auto"/>
              <w:jc w:val="center"/>
              <w:rPr>
                <w:rFonts w:ascii="宋体" w:hAnsi="Times New Roman" w:cs="宋体"/>
                <w:kern w:val="0"/>
                <w:sz w:val="18"/>
                <w:szCs w:val="18"/>
              </w:rPr>
            </w:pPr>
            <w:r>
              <w:rPr>
                <w:rFonts w:hint="eastAsia" w:ascii="宋体" w:hAnsi="Times New Roman" w:cs="宋体"/>
                <w:kern w:val="0"/>
                <w:sz w:val="18"/>
                <w:szCs w:val="18"/>
              </w:rPr>
              <w:t>抽查若干雨、污检查井等，一般各不少于</w:t>
            </w:r>
            <w:r>
              <w:rPr>
                <w:rFonts w:ascii="宋体" w:hAnsi="Times New Roman" w:cs="宋体"/>
                <w:kern w:val="0"/>
                <w:sz w:val="18"/>
                <w:szCs w:val="18"/>
              </w:rPr>
              <w:t>3</w:t>
            </w:r>
            <w:r>
              <w:rPr>
                <w:rFonts w:hint="eastAsia" w:ascii="宋体" w:hAnsi="Times New Roman" w:cs="宋体"/>
                <w:kern w:val="0"/>
                <w:sz w:val="18"/>
                <w:szCs w:val="18"/>
              </w:rPr>
              <w:t>个</w:t>
            </w:r>
            <w:r>
              <w:rPr>
                <w:rFonts w:ascii="宋体" w:hAnsi="Times New Roman" w:cs="宋体"/>
                <w:kern w:val="0"/>
                <w:sz w:val="18"/>
                <w:szCs w:val="18"/>
              </w:rPr>
              <w:t>/</w:t>
            </w:r>
            <w:r>
              <w:rPr>
                <w:rFonts w:hint="eastAsia" w:ascii="宋体" w:hAnsi="Times New Roman" w:cs="宋体"/>
                <w:kern w:val="0"/>
                <w:sz w:val="18"/>
                <w:szCs w:val="18"/>
              </w:rPr>
              <w:t>家；</w:t>
            </w:r>
          </w:p>
          <w:p w14:paraId="24AE988C">
            <w:pPr>
              <w:pStyle w:val="45"/>
              <w:ind w:firstLine="0" w:firstLineChars="0"/>
              <w:jc w:val="center"/>
              <w:rPr>
                <w:rFonts w:cs="宋体"/>
                <w:sz w:val="18"/>
                <w:szCs w:val="18"/>
              </w:rPr>
            </w:pPr>
            <w:r>
              <w:rPr>
                <w:rFonts w:hint="eastAsia" w:cs="宋体"/>
                <w:sz w:val="18"/>
                <w:szCs w:val="18"/>
              </w:rPr>
              <w:t>重污染企业明管敷设、架空情况</w:t>
            </w:r>
          </w:p>
        </w:tc>
      </w:tr>
      <w:tr w14:paraId="475C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1479A042">
            <w:pPr>
              <w:pStyle w:val="45"/>
              <w:ind w:firstLine="0" w:firstLineChars="0"/>
              <w:jc w:val="center"/>
            </w:pPr>
          </w:p>
        </w:tc>
        <w:tc>
          <w:tcPr>
            <w:tcW w:w="2404" w:type="dxa"/>
            <w:vAlign w:val="center"/>
          </w:tcPr>
          <w:p w14:paraId="1905BF19">
            <w:pPr>
              <w:pStyle w:val="45"/>
              <w:ind w:firstLine="0" w:firstLineChars="0"/>
              <w:jc w:val="center"/>
            </w:pPr>
            <w:r>
              <w:rPr>
                <w:rFonts w:hint="eastAsia" w:cs="宋体"/>
                <w:sz w:val="18"/>
                <w:szCs w:val="18"/>
              </w:rPr>
              <w:t>排放口</w:t>
            </w:r>
          </w:p>
        </w:tc>
        <w:tc>
          <w:tcPr>
            <w:tcW w:w="6514" w:type="dxa"/>
            <w:gridSpan w:val="2"/>
            <w:vAlign w:val="center"/>
          </w:tcPr>
          <w:p w14:paraId="0C80E1A0">
            <w:pPr>
              <w:pStyle w:val="45"/>
              <w:ind w:firstLine="0" w:firstLineChars="0"/>
              <w:jc w:val="center"/>
              <w:rPr>
                <w:rFonts w:cs="宋体"/>
                <w:sz w:val="18"/>
                <w:szCs w:val="18"/>
              </w:rPr>
            </w:pPr>
            <w:r>
              <w:rPr>
                <w:rFonts w:hint="eastAsia" w:cs="宋体"/>
                <w:sz w:val="18"/>
                <w:szCs w:val="18"/>
              </w:rPr>
              <w:t>抽查雨水排放口、污（废）水排放口，一般各不少于</w:t>
            </w:r>
            <w:r>
              <w:rPr>
                <w:rFonts w:cs="宋体"/>
                <w:sz w:val="18"/>
                <w:szCs w:val="18"/>
              </w:rPr>
              <w:t>1</w:t>
            </w:r>
            <w:r>
              <w:rPr>
                <w:rFonts w:hint="eastAsia" w:cs="宋体"/>
                <w:sz w:val="18"/>
                <w:szCs w:val="18"/>
              </w:rPr>
              <w:t>个</w:t>
            </w:r>
            <w:r>
              <w:rPr>
                <w:rFonts w:cs="宋体"/>
                <w:sz w:val="18"/>
                <w:szCs w:val="18"/>
              </w:rPr>
              <w:t>/</w:t>
            </w:r>
            <w:r>
              <w:rPr>
                <w:rFonts w:hint="eastAsia" w:cs="宋体"/>
                <w:sz w:val="18"/>
                <w:szCs w:val="18"/>
              </w:rPr>
              <w:t>家</w:t>
            </w:r>
          </w:p>
        </w:tc>
      </w:tr>
      <w:tr w14:paraId="0BF8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restart"/>
            <w:vAlign w:val="center"/>
          </w:tcPr>
          <w:p w14:paraId="3FA0658C">
            <w:pPr>
              <w:autoSpaceDE w:val="0"/>
              <w:autoSpaceDN w:val="0"/>
              <w:spacing w:line="240" w:lineRule="auto"/>
              <w:jc w:val="center"/>
              <w:rPr>
                <w:rFonts w:ascii="宋体" w:hAnsi="Times New Roman" w:cs="宋体"/>
                <w:kern w:val="0"/>
                <w:sz w:val="18"/>
                <w:szCs w:val="18"/>
              </w:rPr>
            </w:pPr>
            <w:r>
              <w:rPr>
                <w:rFonts w:hint="eastAsia" w:ascii="宋体" w:hAnsi="Times New Roman" w:cs="宋体"/>
                <w:kern w:val="0"/>
                <w:sz w:val="18"/>
                <w:szCs w:val="18"/>
              </w:rPr>
              <w:t>网</w:t>
            </w:r>
          </w:p>
        </w:tc>
        <w:tc>
          <w:tcPr>
            <w:tcW w:w="2404" w:type="dxa"/>
            <w:vAlign w:val="center"/>
          </w:tcPr>
          <w:p w14:paraId="0764900B">
            <w:pPr>
              <w:pStyle w:val="45"/>
              <w:ind w:firstLine="0" w:firstLineChars="0"/>
              <w:jc w:val="center"/>
            </w:pPr>
            <w:r>
              <w:rPr>
                <w:rFonts w:hint="eastAsia" w:cs="宋体"/>
                <w:sz w:val="18"/>
                <w:szCs w:val="18"/>
              </w:rPr>
              <w:t>公共排水管网</w:t>
            </w:r>
          </w:p>
        </w:tc>
        <w:tc>
          <w:tcPr>
            <w:tcW w:w="6514" w:type="dxa"/>
            <w:gridSpan w:val="2"/>
            <w:vAlign w:val="center"/>
          </w:tcPr>
          <w:p w14:paraId="37F6A3DA">
            <w:pPr>
              <w:pStyle w:val="45"/>
              <w:ind w:firstLine="0" w:firstLineChars="0"/>
              <w:jc w:val="center"/>
            </w:pPr>
            <w:r>
              <w:rPr>
                <w:rFonts w:hint="eastAsia" w:cs="宋体"/>
                <w:sz w:val="18"/>
                <w:szCs w:val="18"/>
              </w:rPr>
              <w:t>随机抽查雨水管网、污水管网各</w:t>
            </w:r>
            <w:r>
              <w:rPr>
                <w:rFonts w:cs="宋体"/>
                <w:sz w:val="18"/>
                <w:szCs w:val="18"/>
              </w:rPr>
              <w:t>20</w:t>
            </w:r>
            <w:r>
              <w:rPr>
                <w:rFonts w:hint="eastAsia" w:cs="宋体"/>
                <w:sz w:val="18"/>
                <w:szCs w:val="18"/>
              </w:rPr>
              <w:t>处，并开盖检查</w:t>
            </w:r>
          </w:p>
        </w:tc>
      </w:tr>
      <w:tr w14:paraId="04741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6143EC14">
            <w:pPr>
              <w:autoSpaceDE w:val="0"/>
              <w:autoSpaceDN w:val="0"/>
              <w:spacing w:line="240" w:lineRule="auto"/>
              <w:jc w:val="center"/>
              <w:rPr>
                <w:rFonts w:ascii="宋体" w:hAnsi="Times New Roman" w:cs="宋体"/>
                <w:kern w:val="0"/>
                <w:sz w:val="18"/>
                <w:szCs w:val="18"/>
              </w:rPr>
            </w:pPr>
          </w:p>
        </w:tc>
        <w:tc>
          <w:tcPr>
            <w:tcW w:w="2404" w:type="dxa"/>
            <w:vAlign w:val="center"/>
          </w:tcPr>
          <w:p w14:paraId="05C493C3">
            <w:pPr>
              <w:pStyle w:val="45"/>
              <w:ind w:firstLine="0" w:firstLineChars="0"/>
              <w:jc w:val="center"/>
            </w:pPr>
            <w:r>
              <w:rPr>
                <w:rFonts w:hint="eastAsia" w:cs="宋体"/>
                <w:sz w:val="18"/>
                <w:szCs w:val="18"/>
              </w:rPr>
              <w:t>泵站（房）</w:t>
            </w:r>
          </w:p>
        </w:tc>
        <w:tc>
          <w:tcPr>
            <w:tcW w:w="6514" w:type="dxa"/>
            <w:gridSpan w:val="2"/>
            <w:vAlign w:val="center"/>
          </w:tcPr>
          <w:p w14:paraId="616540CE">
            <w:pPr>
              <w:pStyle w:val="45"/>
              <w:ind w:firstLine="0" w:firstLineChars="0"/>
              <w:jc w:val="center"/>
            </w:pPr>
            <w:r>
              <w:rPr>
                <w:rFonts w:hint="eastAsia" w:cs="宋体"/>
                <w:sz w:val="18"/>
                <w:szCs w:val="18"/>
              </w:rPr>
              <w:t>随机抽查</w:t>
            </w:r>
            <w:r>
              <w:rPr>
                <w:rFonts w:cs="宋体"/>
                <w:sz w:val="18"/>
                <w:szCs w:val="18"/>
              </w:rPr>
              <w:t>2</w:t>
            </w:r>
            <w:r>
              <w:rPr>
                <w:rFonts w:hint="eastAsia" w:cs="宋体"/>
                <w:sz w:val="18"/>
                <w:szCs w:val="18"/>
              </w:rPr>
              <w:t>个及以上</w:t>
            </w:r>
          </w:p>
        </w:tc>
      </w:tr>
      <w:tr w14:paraId="48BF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restart"/>
            <w:vAlign w:val="center"/>
          </w:tcPr>
          <w:p w14:paraId="7564997A">
            <w:pPr>
              <w:autoSpaceDE w:val="0"/>
              <w:autoSpaceDN w:val="0"/>
              <w:spacing w:line="240" w:lineRule="auto"/>
              <w:jc w:val="center"/>
              <w:rPr>
                <w:rFonts w:ascii="宋体" w:hAnsi="Times New Roman" w:cs="宋体"/>
                <w:kern w:val="0"/>
                <w:sz w:val="18"/>
                <w:szCs w:val="18"/>
              </w:rPr>
            </w:pPr>
            <w:r>
              <w:rPr>
                <w:rFonts w:hint="eastAsia" w:ascii="宋体" w:hAnsi="Times New Roman" w:cs="宋体"/>
                <w:kern w:val="0"/>
                <w:sz w:val="18"/>
                <w:szCs w:val="18"/>
              </w:rPr>
              <w:t>厂</w:t>
            </w:r>
          </w:p>
        </w:tc>
        <w:tc>
          <w:tcPr>
            <w:tcW w:w="2404" w:type="dxa"/>
            <w:vAlign w:val="center"/>
          </w:tcPr>
          <w:p w14:paraId="2F60C21A">
            <w:pPr>
              <w:pStyle w:val="45"/>
              <w:ind w:firstLine="0" w:firstLineChars="0"/>
              <w:jc w:val="center"/>
            </w:pPr>
            <w:r>
              <w:rPr>
                <w:rFonts w:hint="eastAsia" w:cs="宋体"/>
                <w:sz w:val="18"/>
                <w:szCs w:val="18"/>
              </w:rPr>
              <w:t>城镇污水处理厂</w:t>
            </w:r>
          </w:p>
        </w:tc>
        <w:tc>
          <w:tcPr>
            <w:tcW w:w="6514" w:type="dxa"/>
            <w:gridSpan w:val="2"/>
            <w:vAlign w:val="center"/>
          </w:tcPr>
          <w:p w14:paraId="2E031EC3">
            <w:pPr>
              <w:pStyle w:val="45"/>
              <w:ind w:firstLine="0" w:firstLineChars="0"/>
              <w:jc w:val="center"/>
            </w:pPr>
            <w:r>
              <w:rPr>
                <w:rFonts w:hint="eastAsia" w:cs="宋体"/>
                <w:sz w:val="18"/>
                <w:szCs w:val="18"/>
              </w:rPr>
              <w:t>县（市、区）、镇（街道、乡）范围内有城镇污水处理厂的，至少抽取</w:t>
            </w:r>
            <w:r>
              <w:rPr>
                <w:rFonts w:cs="宋体"/>
                <w:sz w:val="18"/>
                <w:szCs w:val="18"/>
              </w:rPr>
              <w:t>1</w:t>
            </w:r>
            <w:r>
              <w:rPr>
                <w:rFonts w:hint="eastAsia" w:cs="宋体"/>
                <w:sz w:val="18"/>
                <w:szCs w:val="18"/>
              </w:rPr>
              <w:t>家</w:t>
            </w:r>
          </w:p>
        </w:tc>
      </w:tr>
      <w:tr w14:paraId="2F9F1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Merge w:val="continue"/>
            <w:vAlign w:val="center"/>
          </w:tcPr>
          <w:p w14:paraId="04BFFEE6">
            <w:pPr>
              <w:autoSpaceDE w:val="0"/>
              <w:autoSpaceDN w:val="0"/>
              <w:spacing w:line="240" w:lineRule="auto"/>
              <w:jc w:val="center"/>
              <w:rPr>
                <w:rFonts w:ascii="宋体" w:hAnsi="Times New Roman" w:cs="宋体"/>
                <w:kern w:val="0"/>
                <w:sz w:val="18"/>
                <w:szCs w:val="18"/>
              </w:rPr>
            </w:pPr>
          </w:p>
        </w:tc>
        <w:tc>
          <w:tcPr>
            <w:tcW w:w="2404" w:type="dxa"/>
            <w:vAlign w:val="center"/>
          </w:tcPr>
          <w:p w14:paraId="54A27A3F">
            <w:pPr>
              <w:autoSpaceDE w:val="0"/>
              <w:autoSpaceDN w:val="0"/>
              <w:spacing w:line="240" w:lineRule="auto"/>
              <w:jc w:val="center"/>
            </w:pPr>
            <w:r>
              <w:rPr>
                <w:rFonts w:hint="eastAsia" w:ascii="宋体" w:hAnsi="Times New Roman" w:cs="宋体"/>
                <w:kern w:val="0"/>
                <w:sz w:val="18"/>
                <w:szCs w:val="18"/>
              </w:rPr>
              <w:t>园区工业集中污水处理设施</w:t>
            </w:r>
          </w:p>
        </w:tc>
        <w:tc>
          <w:tcPr>
            <w:tcW w:w="6514" w:type="dxa"/>
            <w:gridSpan w:val="2"/>
            <w:vAlign w:val="center"/>
          </w:tcPr>
          <w:p w14:paraId="7838A1AB">
            <w:pPr>
              <w:pStyle w:val="45"/>
              <w:ind w:firstLine="0" w:firstLineChars="0"/>
              <w:jc w:val="center"/>
            </w:pPr>
            <w:r>
              <w:rPr>
                <w:rFonts w:hint="eastAsia" w:cs="宋体"/>
                <w:sz w:val="18"/>
                <w:szCs w:val="18"/>
              </w:rPr>
              <w:t>有园区集中污水处理设施的，至少抽取</w:t>
            </w:r>
            <w:r>
              <w:rPr>
                <w:rFonts w:cs="宋体"/>
                <w:sz w:val="18"/>
                <w:szCs w:val="18"/>
              </w:rPr>
              <w:t>1</w:t>
            </w:r>
            <w:r>
              <w:rPr>
                <w:rFonts w:hint="eastAsia" w:cs="宋体"/>
                <w:sz w:val="18"/>
                <w:szCs w:val="18"/>
              </w:rPr>
              <w:t>家</w:t>
            </w:r>
          </w:p>
        </w:tc>
      </w:tr>
      <w:tr w14:paraId="27A6E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14:paraId="04EA39B3">
            <w:pPr>
              <w:autoSpaceDE w:val="0"/>
              <w:autoSpaceDN w:val="0"/>
              <w:spacing w:line="240" w:lineRule="auto"/>
              <w:jc w:val="center"/>
              <w:rPr>
                <w:rFonts w:ascii="宋体" w:hAnsi="Times New Roman" w:cs="宋体"/>
                <w:kern w:val="0"/>
                <w:sz w:val="18"/>
                <w:szCs w:val="18"/>
              </w:rPr>
            </w:pPr>
            <w:r>
              <w:rPr>
                <w:rFonts w:hint="eastAsia" w:ascii="宋体" w:hAnsi="Times New Roman" w:cs="宋体"/>
                <w:kern w:val="0"/>
                <w:sz w:val="18"/>
                <w:szCs w:val="18"/>
              </w:rPr>
              <w:t>口</w:t>
            </w:r>
          </w:p>
        </w:tc>
        <w:tc>
          <w:tcPr>
            <w:tcW w:w="2404" w:type="dxa"/>
            <w:vAlign w:val="center"/>
          </w:tcPr>
          <w:p w14:paraId="28B4489E">
            <w:pPr>
              <w:pStyle w:val="45"/>
              <w:ind w:firstLine="0" w:firstLineChars="0"/>
              <w:jc w:val="center"/>
            </w:pPr>
            <w:r>
              <w:rPr>
                <w:rFonts w:hint="eastAsia" w:cs="宋体"/>
                <w:sz w:val="18"/>
                <w:szCs w:val="18"/>
              </w:rPr>
              <w:t>入河排污（水）口</w:t>
            </w:r>
          </w:p>
        </w:tc>
        <w:tc>
          <w:tcPr>
            <w:tcW w:w="6514" w:type="dxa"/>
            <w:gridSpan w:val="2"/>
            <w:vAlign w:val="center"/>
          </w:tcPr>
          <w:p w14:paraId="27529EE8">
            <w:pPr>
              <w:pStyle w:val="45"/>
              <w:ind w:firstLine="0" w:firstLineChars="0"/>
              <w:jc w:val="center"/>
            </w:pPr>
            <w:r>
              <w:rPr>
                <w:rFonts w:hint="eastAsia" w:cs="宋体"/>
                <w:sz w:val="18"/>
                <w:szCs w:val="18"/>
              </w:rPr>
              <w:t>随机抽取</w:t>
            </w:r>
          </w:p>
        </w:tc>
      </w:tr>
      <w:tr w14:paraId="6EFA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14:paraId="48AD009B">
            <w:pPr>
              <w:autoSpaceDE w:val="0"/>
              <w:autoSpaceDN w:val="0"/>
              <w:spacing w:line="240" w:lineRule="auto"/>
              <w:jc w:val="center"/>
              <w:rPr>
                <w:rFonts w:ascii="宋体" w:hAnsi="Times New Roman" w:cs="宋体"/>
                <w:kern w:val="0"/>
                <w:sz w:val="18"/>
                <w:szCs w:val="18"/>
              </w:rPr>
            </w:pPr>
            <w:r>
              <w:rPr>
                <w:rFonts w:hint="eastAsia" w:ascii="宋体" w:hAnsi="Times New Roman" w:cs="宋体"/>
                <w:kern w:val="0"/>
                <w:sz w:val="18"/>
                <w:szCs w:val="18"/>
              </w:rPr>
              <w:t>河</w:t>
            </w:r>
          </w:p>
        </w:tc>
        <w:tc>
          <w:tcPr>
            <w:tcW w:w="2404" w:type="dxa"/>
            <w:vAlign w:val="center"/>
          </w:tcPr>
          <w:p w14:paraId="2FFD0397">
            <w:pPr>
              <w:pStyle w:val="45"/>
              <w:ind w:firstLine="0" w:firstLineChars="0"/>
              <w:jc w:val="center"/>
            </w:pPr>
            <w:r>
              <w:rPr>
                <w:rFonts w:hint="eastAsia" w:cs="宋体"/>
                <w:sz w:val="18"/>
                <w:szCs w:val="18"/>
              </w:rPr>
              <w:t>周边河道等水体</w:t>
            </w:r>
          </w:p>
        </w:tc>
        <w:tc>
          <w:tcPr>
            <w:tcW w:w="6514" w:type="dxa"/>
            <w:gridSpan w:val="2"/>
            <w:vAlign w:val="center"/>
          </w:tcPr>
          <w:p w14:paraId="187F840F">
            <w:pPr>
              <w:pStyle w:val="45"/>
              <w:ind w:firstLine="0" w:firstLineChars="0"/>
              <w:jc w:val="center"/>
            </w:pPr>
            <w:r>
              <w:rPr>
                <w:rFonts w:hint="eastAsia" w:cs="宋体"/>
                <w:sz w:val="18"/>
                <w:szCs w:val="18"/>
              </w:rPr>
              <w:t>抽取入河排污（水）口同时确定河道等水体</w:t>
            </w:r>
          </w:p>
        </w:tc>
      </w:tr>
      <w:bookmarkEnd w:id="50"/>
    </w:tbl>
    <w:p w14:paraId="084D1389">
      <w:pPr>
        <w:pStyle w:val="54"/>
        <w:spacing w:before="156" w:after="156"/>
        <w:ind w:left="0"/>
        <w:rPr>
          <w:rFonts w:ascii="Times New Roman" w:eastAsia="宋体"/>
        </w:rPr>
      </w:pPr>
      <w:bookmarkStart w:id="51" w:name="_Hlk181980337"/>
      <w:r>
        <w:rPr>
          <w:rFonts w:ascii="Times New Roman" w:eastAsia="宋体"/>
        </w:rPr>
        <w:t>现场</w:t>
      </w:r>
      <w:r>
        <w:rPr>
          <w:rFonts w:hint="eastAsia" w:ascii="Times New Roman" w:eastAsia="宋体"/>
        </w:rPr>
        <w:t>核查</w:t>
      </w:r>
      <w:r>
        <w:rPr>
          <w:rFonts w:ascii="Times New Roman" w:eastAsia="宋体"/>
        </w:rPr>
        <w:t>包括但不限于以下内容：</w:t>
      </w:r>
    </w:p>
    <w:p w14:paraId="0FF31F40">
      <w:pPr>
        <w:pStyle w:val="45"/>
        <w:ind w:firstLine="420"/>
      </w:pPr>
      <w:r>
        <w:rPr>
          <w:rFonts w:hint="eastAsia"/>
        </w:rPr>
        <w:t>a) 排水户雨污分流、收集和截污纳管情况；</w:t>
      </w:r>
    </w:p>
    <w:p w14:paraId="7D02A1BA">
      <w:pPr>
        <w:pStyle w:val="45"/>
        <w:ind w:firstLine="420"/>
      </w:pPr>
      <w:r>
        <w:rPr>
          <w:rFonts w:hint="eastAsia"/>
        </w:rPr>
        <w:t>b) 污（废）水预处理设施、纳管及其出水情况；</w:t>
      </w:r>
    </w:p>
    <w:p w14:paraId="690367B6">
      <w:pPr>
        <w:pStyle w:val="45"/>
        <w:ind w:firstLine="420"/>
      </w:pPr>
      <w:r>
        <w:rPr>
          <w:rFonts w:hint="eastAsia"/>
        </w:rPr>
        <w:t>c) 各建设单元纳管前检测井水质情况；</w:t>
      </w:r>
    </w:p>
    <w:p w14:paraId="42AE96CC">
      <w:pPr>
        <w:pStyle w:val="45"/>
        <w:ind w:firstLine="420"/>
      </w:pPr>
      <w:r>
        <w:rPr>
          <w:rFonts w:hint="eastAsia"/>
        </w:rPr>
        <w:t>d) 检查井、窨井盖等情况；</w:t>
      </w:r>
    </w:p>
    <w:p w14:paraId="3EDBD63E">
      <w:pPr>
        <w:pStyle w:val="45"/>
        <w:ind w:firstLine="420"/>
      </w:pPr>
      <w:r>
        <w:rPr>
          <w:rFonts w:hint="eastAsia"/>
        </w:rPr>
        <w:t>e) 相关管道标识、标牌情况；</w:t>
      </w:r>
    </w:p>
    <w:p w14:paraId="12B6E2F7">
      <w:pPr>
        <w:pStyle w:val="45"/>
        <w:ind w:firstLine="420"/>
      </w:pPr>
      <w:r>
        <w:rPr>
          <w:rFonts w:hint="eastAsia"/>
        </w:rPr>
        <w:t>f) 排水管网积泥、流向等情况；</w:t>
      </w:r>
    </w:p>
    <w:p w14:paraId="0D2DDA6D">
      <w:pPr>
        <w:pStyle w:val="45"/>
        <w:ind w:firstLine="420"/>
      </w:pPr>
      <w:r>
        <w:rPr>
          <w:rFonts w:hint="eastAsia"/>
        </w:rPr>
        <w:t>g) 泵站截流倍数等情况；</w:t>
      </w:r>
    </w:p>
    <w:p w14:paraId="33214005">
      <w:pPr>
        <w:pStyle w:val="45"/>
        <w:ind w:firstLine="420"/>
      </w:pPr>
      <w:r>
        <w:rPr>
          <w:rFonts w:hint="eastAsia"/>
        </w:rPr>
        <w:t>h) 城镇污水处理厂和园区工业集中污水处理设施负荷、达标排放等情况；</w:t>
      </w:r>
    </w:p>
    <w:p w14:paraId="1DA1D10B">
      <w:pPr>
        <w:pStyle w:val="45"/>
        <w:ind w:firstLine="420"/>
      </w:pPr>
      <w:r>
        <w:rPr>
          <w:rFonts w:hint="eastAsia"/>
        </w:rPr>
        <w:t>i) 入河排污口、排放口等排放情况；</w:t>
      </w:r>
    </w:p>
    <w:p w14:paraId="63DD4293">
      <w:pPr>
        <w:pStyle w:val="45"/>
        <w:ind w:firstLine="420"/>
      </w:pPr>
      <w:r>
        <w:rPr>
          <w:rFonts w:hint="eastAsia"/>
        </w:rPr>
        <w:t>j) 有初期雨水处理要求的，检查初期雨水的处理情况；</w:t>
      </w:r>
    </w:p>
    <w:p w14:paraId="3A4FE85B">
      <w:pPr>
        <w:pStyle w:val="45"/>
        <w:ind w:firstLine="420"/>
      </w:pPr>
      <w:r>
        <w:rPr>
          <w:rFonts w:hint="eastAsia"/>
        </w:rPr>
        <w:t>k) 周边河道等水体水质变化（改善、恶化等）情况。</w:t>
      </w:r>
    </w:p>
    <w:p w14:paraId="2691B491">
      <w:pPr>
        <w:pStyle w:val="54"/>
        <w:spacing w:before="156" w:after="156"/>
        <w:ind w:left="0"/>
        <w:rPr>
          <w:rFonts w:ascii="Times New Roman" w:eastAsia="宋体"/>
        </w:rPr>
      </w:pPr>
      <w:r>
        <w:rPr>
          <w:rFonts w:hint="eastAsia" w:ascii="Times New Roman" w:eastAsia="宋体"/>
        </w:rPr>
        <w:t>现场核查全过程应依实记录。</w:t>
      </w:r>
      <w:bookmarkEnd w:id="51"/>
      <w:bookmarkStart w:id="52" w:name="_Hlk181980373"/>
    </w:p>
    <w:bookmarkEnd w:id="52"/>
    <w:p w14:paraId="3EC8D96C">
      <w:pPr>
        <w:pStyle w:val="92"/>
        <w:spacing w:before="156" w:after="156"/>
        <w:ind w:left="0"/>
      </w:pPr>
      <w:bookmarkStart w:id="53" w:name="_Toc186446425"/>
      <w:bookmarkStart w:id="54" w:name="_Hlk181980390"/>
      <w:r>
        <w:rPr>
          <w:rFonts w:hint="eastAsia"/>
        </w:rPr>
        <w:t>评估与验收</w:t>
      </w:r>
      <w:r>
        <w:rPr>
          <w:rFonts w:hint="eastAsia" w:cs="黑体"/>
        </w:rPr>
        <w:t>工作</w:t>
      </w:r>
      <w:r>
        <w:rPr>
          <w:rFonts w:hint="eastAsia"/>
        </w:rPr>
        <w:t>流程</w:t>
      </w:r>
      <w:bookmarkEnd w:id="53"/>
    </w:p>
    <w:p w14:paraId="3A49C74C">
      <w:pPr>
        <w:pStyle w:val="152"/>
        <w:spacing w:before="156" w:beforeLines="50" w:after="156" w:afterLines="50"/>
        <w:ind w:left="0"/>
      </w:pPr>
      <w:r>
        <w:rPr>
          <w:rFonts w:hint="eastAsia"/>
        </w:rPr>
        <w:t>评估与验收工作由实施主体会同相关职能部门组织行业技术专家成立评估验收工作组，制定评估</w:t>
      </w:r>
      <w:bookmarkStart w:id="64" w:name="_GoBack"/>
      <w:bookmarkEnd w:id="64"/>
      <w:r>
        <w:rPr>
          <w:rFonts w:hint="eastAsia"/>
        </w:rPr>
        <w:t>工作方案，明确评估验收对象（随机抽取）、组织方式、时间安排、现场核查等要求。</w:t>
      </w:r>
    </w:p>
    <w:p w14:paraId="3B6F77E4">
      <w:pPr>
        <w:pStyle w:val="152"/>
        <w:spacing w:before="156" w:beforeLines="50" w:after="156" w:afterLines="50"/>
        <w:ind w:left="0"/>
      </w:pPr>
      <w:r>
        <w:rPr>
          <w:rFonts w:hint="eastAsia"/>
        </w:rPr>
        <w:t>评估主要内容包括但不限于以下三项：</w:t>
      </w:r>
    </w:p>
    <w:p w14:paraId="3E573208">
      <w:pPr>
        <w:pStyle w:val="45"/>
        <w:ind w:firstLine="420"/>
      </w:pPr>
      <w:r>
        <w:rPr>
          <w:rFonts w:hint="eastAsia"/>
        </w:rPr>
        <w:t>a) 现场查阅相关台账资料，包括但不限于规划、排查、设计、工程施工、验收等文件；</w:t>
      </w:r>
    </w:p>
    <w:p w14:paraId="32272C55">
      <w:pPr>
        <w:pStyle w:val="45"/>
        <w:ind w:firstLine="420"/>
      </w:pPr>
      <w:r>
        <w:rPr>
          <w:rFonts w:hint="eastAsia"/>
        </w:rPr>
        <w:t>b) 重点查阅排查、设计、工程施工等文件，核实排查、设计、工程施工等建设实施情况；</w:t>
      </w:r>
    </w:p>
    <w:p w14:paraId="23DC8109">
      <w:pPr>
        <w:pStyle w:val="45"/>
        <w:ind w:firstLine="420"/>
      </w:pPr>
      <w:r>
        <w:rPr>
          <w:rFonts w:hint="eastAsia"/>
        </w:rPr>
        <w:t>c) 采取抽样调查和采样监测的方法，对已完成“污废水零直排区”建设的单元、镇（街道、乡）进行现场核查，检查“污废水零直排区”建设质量。</w:t>
      </w:r>
    </w:p>
    <w:p w14:paraId="5D4F0D09">
      <w:pPr>
        <w:pStyle w:val="152"/>
        <w:spacing w:before="156" w:beforeLines="50" w:after="156" w:afterLines="50"/>
        <w:ind w:left="0"/>
      </w:pPr>
      <w:r>
        <w:rPr>
          <w:rFonts w:hint="eastAsia"/>
        </w:rPr>
        <w:t>评估完成后应撰写评估报告（见附录A）。评估报告应简要说明项目基本情况、建设完成情况和现场核查过程，并初步明确评估结论以及相关运行维护管理、持续改进的意见和建议。</w:t>
      </w:r>
    </w:p>
    <w:p w14:paraId="3CB3F926">
      <w:pPr>
        <w:pStyle w:val="152"/>
        <w:spacing w:before="156" w:beforeLines="50" w:after="156" w:afterLines="50"/>
        <w:ind w:left="0"/>
      </w:pPr>
      <w:r>
        <w:rPr>
          <w:rFonts w:hint="eastAsia"/>
        </w:rPr>
        <w:t>评估工作组提交评估报告后，经实施主体共同商定，给予评分。其中，评分采用百分制，评分表见附录B，各地可根据实际情况适当调整。</w:t>
      </w:r>
    </w:p>
    <w:p w14:paraId="5F69E957">
      <w:pPr>
        <w:pStyle w:val="152"/>
        <w:spacing w:before="156" w:beforeLines="50" w:after="156" w:afterLines="50"/>
        <w:ind w:left="0"/>
      </w:pPr>
      <w:r>
        <w:rPr>
          <w:rFonts w:hint="eastAsia"/>
        </w:rPr>
        <w:t>评估结果分为合格和不合格。其中，70分（含70分）以上合格。</w:t>
      </w:r>
    </w:p>
    <w:bookmarkEnd w:id="54"/>
    <w:p w14:paraId="7D2993D5">
      <w:pPr>
        <w:pStyle w:val="101"/>
        <w:numPr>
          <w:ilvl w:val="0"/>
          <w:numId w:val="0"/>
        </w:numPr>
        <w:spacing w:before="156" w:after="156"/>
        <w:rPr>
          <w:spacing w:val="-2"/>
          <w:highlight w:val="yellow"/>
        </w:rPr>
      </w:pPr>
      <w:r>
        <w:rPr>
          <w:spacing w:val="-2"/>
        </w:rPr>
        <w:drawing>
          <wp:inline distT="0" distB="0" distL="0" distR="0">
            <wp:extent cx="4566285" cy="4031615"/>
            <wp:effectExtent l="0" t="0" r="5715" b="6985"/>
            <wp:docPr id="1035388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38872" name="图片 4"/>
                    <pic:cNvPicPr>
                      <a:picLocks noChangeAspect="1"/>
                    </pic:cNvPicPr>
                  </pic:nvPicPr>
                  <pic:blipFill>
                    <a:blip r:embed="rId23">
                      <a:extLst>
                        <a:ext uri="{28A0092B-C50C-407E-A947-70E740481C1C}">
                          <a14:useLocalDpi xmlns:a14="http://schemas.microsoft.com/office/drawing/2010/main" val="0"/>
                        </a:ext>
                      </a:extLst>
                    </a:blip>
                    <a:srcRect l="21809" t="19006" r="21344" b="24339"/>
                    <a:stretch>
                      <a:fillRect/>
                    </a:stretch>
                  </pic:blipFill>
                  <pic:spPr>
                    <a:xfrm>
                      <a:off x="0" y="0"/>
                      <a:ext cx="4566589" cy="4032000"/>
                    </a:xfrm>
                    <a:prstGeom prst="rect">
                      <a:avLst/>
                    </a:prstGeom>
                    <a:ln>
                      <a:noFill/>
                    </a:ln>
                  </pic:spPr>
                </pic:pic>
              </a:graphicData>
            </a:graphic>
          </wp:inline>
        </w:drawing>
      </w:r>
    </w:p>
    <w:p w14:paraId="3F193B6E">
      <w:pPr>
        <w:pStyle w:val="101"/>
        <w:spacing w:before="156" w:after="156"/>
        <w:rPr>
          <w:spacing w:val="-2"/>
        </w:rPr>
      </w:pPr>
      <w:r>
        <w:rPr>
          <w:rFonts w:hint="eastAsia"/>
        </w:rPr>
        <w:t>评估工作流程示意图</w:t>
      </w:r>
    </w:p>
    <w:p w14:paraId="5E7FC0CF">
      <w:pPr>
        <w:pStyle w:val="152"/>
        <w:spacing w:before="156" w:beforeLines="50" w:after="156" w:afterLines="50"/>
        <w:ind w:left="0"/>
      </w:pPr>
      <w:bookmarkStart w:id="55" w:name="_Toc186446426"/>
      <w:r>
        <w:rPr>
          <w:rFonts w:hint="eastAsia"/>
        </w:rPr>
        <w:t>评估结果分为合格和不合格。其中，70分（含70分）以上合格。评估结果合格的即为通过验收。</w:t>
      </w:r>
      <w:bookmarkEnd w:id="55"/>
      <w:bookmarkStart w:id="56" w:name="_Hlk181982175"/>
    </w:p>
    <w:bookmarkEnd w:id="56"/>
    <w:p w14:paraId="6614A867">
      <w:pPr>
        <w:pStyle w:val="91"/>
        <w:spacing w:before="156" w:beforeLines="50" w:after="156" w:afterLines="50"/>
        <w:rPr>
          <w:rFonts w:cs="黑体"/>
        </w:rPr>
      </w:pPr>
      <w:bookmarkStart w:id="57" w:name="_Toc186446431"/>
      <w:r>
        <w:rPr>
          <w:rFonts w:hint="eastAsia" w:cs="黑体"/>
        </w:rPr>
        <w:t>持续改进</w:t>
      </w:r>
      <w:bookmarkEnd w:id="57"/>
    </w:p>
    <w:p w14:paraId="418D6424">
      <w:pPr>
        <w:pStyle w:val="45"/>
        <w:spacing w:before="156" w:beforeLines="50" w:after="156" w:afterLines="50"/>
        <w:ind w:firstLine="420"/>
        <w:rPr>
          <w:rFonts w:cs="宋体"/>
        </w:rPr>
      </w:pPr>
      <w:r>
        <w:rPr>
          <w:rFonts w:hint="eastAsia" w:cs="宋体"/>
        </w:rPr>
        <w:t>各级地方政府应鼓励并支持各工业园区、工业集聚区、生活小区等建设单元开展“污废水零直排区”建设工作，统筹协调相关部门，推动建设“污废水零直排区”示范单元，推进城市、乡镇“污废水零直排区”建设进程。</w:t>
      </w:r>
    </w:p>
    <w:p w14:paraId="6847820E">
      <w:pPr>
        <w:pStyle w:val="45"/>
        <w:spacing w:before="156" w:beforeLines="50" w:after="156" w:afterLines="50"/>
        <w:ind w:firstLine="420"/>
        <w:rPr>
          <w:rFonts w:cs="宋体"/>
        </w:rPr>
      </w:pPr>
      <w:r>
        <w:rPr>
          <w:rFonts w:hint="eastAsia"/>
        </w:rPr>
        <w:t>城市、乡镇“污废水零直排区”建设完成后，各级地方政府应强化长效管理保障机制，</w:t>
      </w:r>
      <w:r>
        <w:rPr>
          <w:rFonts w:hint="eastAsia" w:cs="宋体"/>
        </w:rPr>
        <w:t>开展日常排查、检测、运行维护等工作，不断巩固和提升城市、乡镇“污废水零直排区”建设成效。</w:t>
      </w:r>
    </w:p>
    <w:p w14:paraId="1A555025">
      <w:pPr>
        <w:pStyle w:val="92"/>
        <w:numPr>
          <w:ilvl w:val="0"/>
          <w:numId w:val="0"/>
        </w:numPr>
        <w:spacing w:before="156" w:after="156"/>
        <w:rPr>
          <w:rFonts w:ascii="宋体"/>
        </w:rPr>
      </w:pPr>
      <w:r>
        <w:br w:type="page"/>
      </w:r>
    </w:p>
    <w:p w14:paraId="55F054FC">
      <w:pPr>
        <w:pStyle w:val="65"/>
        <w:spacing w:before="78" w:after="156"/>
        <w:ind w:left="0"/>
        <w:rPr>
          <w:rFonts w:ascii="Times New Roman"/>
        </w:rPr>
      </w:pPr>
      <w:r>
        <w:rPr>
          <w:rFonts w:ascii="Times New Roman"/>
        </w:rPr>
        <w:br w:type="textWrapping"/>
      </w:r>
      <w:bookmarkStart w:id="58" w:name="_Toc186446432"/>
      <w:r>
        <w:rPr>
          <w:rFonts w:hint="eastAsia" w:ascii="Times New Roman"/>
        </w:rPr>
        <w:t>（资料性）评估报告</w:t>
      </w:r>
      <w:bookmarkEnd w:id="58"/>
    </w:p>
    <w:p w14:paraId="79F2EE35">
      <w:pPr>
        <w:pStyle w:val="45"/>
        <w:ind w:left="840" w:leftChars="200" w:hanging="420" w:hangingChars="200"/>
      </w:pPr>
      <w:bookmarkStart w:id="59" w:name="_Hlk181982510"/>
    </w:p>
    <w:p w14:paraId="7AF15254">
      <w:pPr>
        <w:pStyle w:val="45"/>
        <w:ind w:left="840" w:leftChars="200" w:hanging="420" w:hangingChars="200"/>
      </w:pPr>
      <w:r>
        <w:rPr>
          <w:rFonts w:hint="eastAsia"/>
        </w:rPr>
        <w:t>评估报告包括但不限于以下内容：</w:t>
      </w:r>
    </w:p>
    <w:p w14:paraId="16F06524">
      <w:pPr>
        <w:pStyle w:val="45"/>
        <w:ind w:left="735" w:leftChars="200" w:hanging="315" w:hangingChars="150"/>
      </w:pPr>
      <w:r>
        <w:rPr>
          <w:rFonts w:hint="eastAsia"/>
        </w:rPr>
        <w:t>a) 基本情况，简要描述项目的基本信息，包括名称、建设周期、建设单位等；简要说明区域重要水体水环境质量情况；说明资金来源；说明项目完成情况和主要工程量；介绍评价组织机构、人员、工作程序、工作职责等。</w:t>
      </w:r>
    </w:p>
    <w:p w14:paraId="1F64DD0A">
      <w:pPr>
        <w:pStyle w:val="45"/>
        <w:ind w:left="735" w:leftChars="200" w:hanging="315" w:hangingChars="150"/>
      </w:pPr>
      <w:r>
        <w:rPr>
          <w:rFonts w:hint="eastAsia"/>
        </w:rPr>
        <w:t>b) 组织实施情况，围绕“污废水零直排区”建设工作，说明相关建设管理制度、运行维护制度、资金管理等相关工作情况，说明在管理方面取得的成效。</w:t>
      </w:r>
    </w:p>
    <w:p w14:paraId="7B807CA1">
      <w:pPr>
        <w:pStyle w:val="45"/>
        <w:ind w:left="735" w:leftChars="200" w:hanging="315" w:hangingChars="150"/>
      </w:pPr>
      <w:r>
        <w:rPr>
          <w:rFonts w:hint="eastAsia"/>
        </w:rPr>
        <w:t>c) 建设完成情况，对照排查、设计与施工等文件，逐一说明建设完成情况；通过现场检验（抽样调查）等进一步核实建设质量、完成度；说明运行维护管理制度等工作落实情况。</w:t>
      </w:r>
    </w:p>
    <w:p w14:paraId="0B3A2EF1">
      <w:pPr>
        <w:pStyle w:val="45"/>
        <w:ind w:left="735" w:leftChars="200" w:hanging="315" w:hangingChars="150"/>
      </w:pPr>
      <w:r>
        <w:rPr>
          <w:rFonts w:hint="eastAsia"/>
        </w:rPr>
        <w:t>d) 建设成效评估，围绕着生态环境效益、社会效益、经济效益等进行评估，说明“污废水零直排区”建设完成后的总体成效。</w:t>
      </w:r>
    </w:p>
    <w:p w14:paraId="5227902B">
      <w:pPr>
        <w:pStyle w:val="45"/>
        <w:ind w:left="735" w:leftChars="200" w:hanging="315" w:hangingChars="150"/>
      </w:pPr>
      <w:r>
        <w:rPr>
          <w:rFonts w:hint="eastAsia"/>
        </w:rPr>
        <w:t>e) 评估结论，确认评估结果，对存在的问题提出下一步改进的措施。</w:t>
      </w:r>
    </w:p>
    <w:bookmarkEnd w:id="59"/>
    <w:p w14:paraId="52D29970">
      <w:pPr>
        <w:widowControl/>
        <w:adjustRightInd/>
        <w:spacing w:line="240" w:lineRule="auto"/>
        <w:jc w:val="left"/>
        <w:rPr>
          <w:rFonts w:ascii="宋体" w:hAnsi="Times New Roman"/>
          <w:kern w:val="0"/>
          <w:szCs w:val="20"/>
        </w:rPr>
      </w:pPr>
      <w:r>
        <w:br w:type="page"/>
      </w:r>
    </w:p>
    <w:p w14:paraId="74553307">
      <w:pPr>
        <w:pStyle w:val="45"/>
        <w:ind w:left="840" w:leftChars="200" w:hanging="420" w:hangingChars="200"/>
      </w:pPr>
    </w:p>
    <w:p w14:paraId="03938F7A">
      <w:pPr>
        <w:pStyle w:val="65"/>
        <w:spacing w:before="78" w:after="156"/>
        <w:ind w:left="0"/>
        <w:rPr>
          <w:rFonts w:cs="宋体"/>
        </w:rPr>
      </w:pPr>
      <w:r>
        <w:br w:type="textWrapping"/>
      </w:r>
      <w:bookmarkStart w:id="60" w:name="_Toc186446435"/>
      <w:r>
        <w:rPr>
          <w:rFonts w:hint="eastAsia"/>
        </w:rPr>
        <w:t>（资料性）</w:t>
      </w:r>
      <w:r>
        <w:br w:type="textWrapping"/>
      </w:r>
      <w:bookmarkEnd w:id="20"/>
      <w:r>
        <w:rPr>
          <w:rFonts w:hint="eastAsia" w:cs="宋体"/>
        </w:rPr>
        <w:t>评分标准</w:t>
      </w:r>
      <w:bookmarkEnd w:id="60"/>
    </w:p>
    <w:p w14:paraId="4EF3FF94">
      <w:pPr>
        <w:pStyle w:val="45"/>
        <w:spacing w:before="156" w:beforeLines="50" w:after="156" w:afterLines="50"/>
        <w:ind w:firstLine="420"/>
      </w:pPr>
      <w:r>
        <w:rPr>
          <w:rFonts w:hint="eastAsia"/>
        </w:rPr>
        <w:t>表B.1</w:t>
      </w:r>
      <w:r>
        <w:rPr>
          <w:rFonts w:hint="eastAsia" w:hAnsi="宋体"/>
        </w:rPr>
        <w:t>～</w:t>
      </w:r>
      <w:r>
        <w:rPr>
          <w:rFonts w:hint="eastAsia"/>
        </w:rPr>
        <w:t>表B.3规定了工业园区（工业集聚区）类、生活小区类、镇（街道、乡）的“污废水零直排区”建设评分标准。各地可根据实际情况适当调整分值。</w:t>
      </w:r>
    </w:p>
    <w:p w14:paraId="01A0BCD1">
      <w:pPr>
        <w:pStyle w:val="45"/>
        <w:ind w:firstLine="420"/>
        <w:sectPr>
          <w:headerReference r:id="rId17" w:type="default"/>
          <w:footerReference r:id="rId19" w:type="default"/>
          <w:headerReference r:id="rId18" w:type="even"/>
          <w:footerReference r:id="rId20" w:type="even"/>
          <w:pgSz w:w="11906" w:h="16838"/>
          <w:pgMar w:top="567" w:right="1134" w:bottom="1134" w:left="1134" w:header="1418" w:footer="1134" w:gutter="284"/>
          <w:cols w:space="720" w:num="1"/>
          <w:formProt w:val="0"/>
          <w:docGrid w:type="lines" w:linePitch="312" w:charSpace="0"/>
        </w:sectPr>
      </w:pPr>
    </w:p>
    <w:p w14:paraId="0E784E8F">
      <w:pPr>
        <w:pStyle w:val="67"/>
        <w:numPr>
          <w:ilvl w:val="0"/>
          <w:numId w:val="0"/>
        </w:numPr>
        <w:spacing w:before="156" w:after="156"/>
        <w:jc w:val="center"/>
        <w:rPr>
          <w:rFonts w:hint="eastAsia" w:hAnsi="黑体"/>
        </w:rPr>
      </w:pPr>
      <w:bookmarkStart w:id="61" w:name="_Toc186446436"/>
      <w:r>
        <w:rPr>
          <w:rFonts w:hint="eastAsia" w:hAnsi="黑体"/>
        </w:rPr>
        <w:t>表B.1 工业园区（工业集聚区）类“污废水零直排区”建设评分标准</w:t>
      </w:r>
      <w:bookmarkEnd w:id="61"/>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1133"/>
        <w:gridCol w:w="1864"/>
        <w:gridCol w:w="3480"/>
        <w:gridCol w:w="567"/>
        <w:gridCol w:w="477"/>
        <w:gridCol w:w="689"/>
        <w:gridCol w:w="886"/>
      </w:tblGrid>
      <w:tr w14:paraId="57B0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8" w:type="pct"/>
            <w:vAlign w:val="center"/>
          </w:tcPr>
          <w:p w14:paraId="386A7302">
            <w:pPr>
              <w:pStyle w:val="45"/>
              <w:ind w:firstLine="0" w:firstLineChars="0"/>
              <w:jc w:val="center"/>
              <w:rPr>
                <w:rFonts w:hint="eastAsia" w:hAnsi="宋体"/>
                <w:b/>
                <w:bCs/>
                <w:sz w:val="18"/>
                <w:szCs w:val="18"/>
              </w:rPr>
            </w:pPr>
            <w:r>
              <w:rPr>
                <w:rFonts w:hAnsi="宋体"/>
                <w:b/>
                <w:bCs/>
                <w:sz w:val="18"/>
                <w:szCs w:val="18"/>
              </w:rPr>
              <w:t>编号</w:t>
            </w:r>
          </w:p>
        </w:tc>
        <w:tc>
          <w:tcPr>
            <w:tcW w:w="592" w:type="pct"/>
            <w:vAlign w:val="center"/>
          </w:tcPr>
          <w:p w14:paraId="66CAD566">
            <w:pPr>
              <w:pStyle w:val="45"/>
              <w:ind w:firstLine="0" w:firstLineChars="0"/>
              <w:jc w:val="center"/>
              <w:rPr>
                <w:rFonts w:hint="eastAsia" w:hAnsi="宋体"/>
                <w:b/>
                <w:bCs/>
                <w:sz w:val="18"/>
                <w:szCs w:val="18"/>
              </w:rPr>
            </w:pPr>
            <w:r>
              <w:rPr>
                <w:rFonts w:hint="eastAsia" w:hAnsi="宋体"/>
                <w:b/>
                <w:bCs/>
                <w:sz w:val="18"/>
                <w:szCs w:val="18"/>
              </w:rPr>
              <w:t>项目</w:t>
            </w:r>
          </w:p>
        </w:tc>
        <w:tc>
          <w:tcPr>
            <w:tcW w:w="974" w:type="pct"/>
            <w:vAlign w:val="center"/>
          </w:tcPr>
          <w:p w14:paraId="0E699F19">
            <w:pPr>
              <w:pStyle w:val="45"/>
              <w:ind w:firstLine="0" w:firstLineChars="0"/>
              <w:jc w:val="center"/>
              <w:rPr>
                <w:rFonts w:hint="eastAsia" w:hAnsi="宋体"/>
                <w:b/>
                <w:bCs/>
                <w:sz w:val="18"/>
                <w:szCs w:val="18"/>
              </w:rPr>
            </w:pPr>
            <w:r>
              <w:rPr>
                <w:rFonts w:hint="eastAsia" w:hAnsi="宋体"/>
                <w:b/>
                <w:bCs/>
                <w:sz w:val="18"/>
                <w:szCs w:val="18"/>
              </w:rPr>
              <w:t>评估指标</w:t>
            </w:r>
          </w:p>
        </w:tc>
        <w:tc>
          <w:tcPr>
            <w:tcW w:w="1818" w:type="pct"/>
            <w:vAlign w:val="center"/>
          </w:tcPr>
          <w:p w14:paraId="05092AEC">
            <w:pPr>
              <w:pStyle w:val="45"/>
              <w:ind w:firstLine="0" w:firstLineChars="0"/>
              <w:jc w:val="center"/>
              <w:rPr>
                <w:rFonts w:hint="eastAsia" w:hAnsi="宋体"/>
                <w:b/>
                <w:bCs/>
                <w:sz w:val="18"/>
                <w:szCs w:val="18"/>
              </w:rPr>
            </w:pPr>
            <w:r>
              <w:rPr>
                <w:rFonts w:hint="eastAsia" w:hAnsi="宋体"/>
                <w:b/>
                <w:bCs/>
                <w:sz w:val="18"/>
                <w:szCs w:val="18"/>
              </w:rPr>
              <w:t>评估内容</w:t>
            </w:r>
          </w:p>
        </w:tc>
        <w:tc>
          <w:tcPr>
            <w:tcW w:w="296" w:type="pct"/>
            <w:vAlign w:val="center"/>
          </w:tcPr>
          <w:p w14:paraId="4BC052FC">
            <w:pPr>
              <w:pStyle w:val="45"/>
              <w:ind w:firstLine="0" w:firstLineChars="0"/>
              <w:jc w:val="center"/>
              <w:rPr>
                <w:rFonts w:hint="eastAsia" w:hAnsi="宋体"/>
                <w:b/>
                <w:bCs/>
                <w:sz w:val="18"/>
                <w:szCs w:val="18"/>
              </w:rPr>
            </w:pPr>
            <w:r>
              <w:rPr>
                <w:rFonts w:hAnsi="宋体"/>
                <w:b/>
                <w:bCs/>
                <w:sz w:val="18"/>
                <w:szCs w:val="18"/>
              </w:rPr>
              <w:t>分值</w:t>
            </w:r>
          </w:p>
        </w:tc>
        <w:tc>
          <w:tcPr>
            <w:tcW w:w="249" w:type="pct"/>
            <w:vAlign w:val="center"/>
          </w:tcPr>
          <w:p w14:paraId="2C3C70AE">
            <w:pPr>
              <w:pStyle w:val="45"/>
              <w:ind w:firstLine="0" w:firstLineChars="0"/>
              <w:jc w:val="center"/>
              <w:rPr>
                <w:rFonts w:hint="eastAsia" w:hAnsi="宋体"/>
                <w:b/>
                <w:bCs/>
                <w:sz w:val="18"/>
                <w:szCs w:val="18"/>
              </w:rPr>
            </w:pPr>
            <w:r>
              <w:rPr>
                <w:rFonts w:hAnsi="宋体"/>
                <w:b/>
                <w:bCs/>
                <w:sz w:val="18"/>
                <w:szCs w:val="18"/>
              </w:rPr>
              <w:t>得分</w:t>
            </w:r>
          </w:p>
        </w:tc>
        <w:tc>
          <w:tcPr>
            <w:tcW w:w="360" w:type="pct"/>
            <w:vAlign w:val="center"/>
          </w:tcPr>
          <w:p w14:paraId="25BB829A">
            <w:pPr>
              <w:pStyle w:val="45"/>
              <w:ind w:firstLine="0" w:firstLineChars="0"/>
              <w:jc w:val="center"/>
              <w:rPr>
                <w:rFonts w:hint="eastAsia" w:hAnsi="宋体"/>
                <w:b/>
                <w:bCs/>
                <w:sz w:val="18"/>
                <w:szCs w:val="18"/>
              </w:rPr>
            </w:pPr>
            <w:r>
              <w:rPr>
                <w:rFonts w:hint="eastAsia" w:hAnsi="宋体"/>
                <w:b/>
                <w:bCs/>
                <w:sz w:val="18"/>
                <w:szCs w:val="18"/>
              </w:rPr>
              <w:t>方式</w:t>
            </w:r>
          </w:p>
        </w:tc>
        <w:tc>
          <w:tcPr>
            <w:tcW w:w="464" w:type="pct"/>
            <w:vAlign w:val="center"/>
          </w:tcPr>
          <w:p w14:paraId="258E1B0C">
            <w:pPr>
              <w:pStyle w:val="45"/>
              <w:ind w:firstLine="0" w:firstLineChars="0"/>
              <w:jc w:val="center"/>
              <w:rPr>
                <w:rFonts w:hint="eastAsia" w:hAnsi="宋体"/>
                <w:b/>
                <w:bCs/>
                <w:sz w:val="18"/>
                <w:szCs w:val="18"/>
              </w:rPr>
            </w:pPr>
            <w:r>
              <w:rPr>
                <w:rFonts w:hAnsi="宋体"/>
                <w:b/>
                <w:bCs/>
                <w:sz w:val="18"/>
                <w:szCs w:val="18"/>
              </w:rPr>
              <w:t>扣分说明</w:t>
            </w:r>
          </w:p>
        </w:tc>
      </w:tr>
      <w:tr w14:paraId="32BB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2705DD48">
            <w:pPr>
              <w:pStyle w:val="45"/>
              <w:ind w:firstLine="0" w:firstLineChars="0"/>
              <w:jc w:val="center"/>
              <w:rPr>
                <w:rFonts w:hint="eastAsia" w:hAnsi="宋体"/>
                <w:sz w:val="18"/>
                <w:szCs w:val="18"/>
              </w:rPr>
            </w:pPr>
            <w:r>
              <w:rPr>
                <w:rFonts w:hAnsi="宋体"/>
                <w:sz w:val="18"/>
                <w:szCs w:val="18"/>
              </w:rPr>
              <w:t>1</w:t>
            </w:r>
          </w:p>
        </w:tc>
        <w:tc>
          <w:tcPr>
            <w:tcW w:w="592" w:type="pct"/>
            <w:vMerge w:val="restart"/>
            <w:vAlign w:val="center"/>
          </w:tcPr>
          <w:p w14:paraId="2706C80F">
            <w:pPr>
              <w:pStyle w:val="45"/>
              <w:ind w:firstLine="0" w:firstLineChars="0"/>
              <w:jc w:val="center"/>
              <w:rPr>
                <w:rFonts w:hint="eastAsia" w:hAnsi="宋体"/>
                <w:sz w:val="18"/>
                <w:szCs w:val="18"/>
              </w:rPr>
            </w:pPr>
            <w:r>
              <w:rPr>
                <w:rFonts w:hint="eastAsia" w:hAnsi="宋体"/>
                <w:sz w:val="18"/>
                <w:szCs w:val="18"/>
              </w:rPr>
              <w:t>深度排查</w:t>
            </w:r>
          </w:p>
          <w:p w14:paraId="4A35A411">
            <w:pPr>
              <w:pStyle w:val="45"/>
              <w:ind w:firstLine="0" w:firstLineChars="0"/>
              <w:jc w:val="center"/>
              <w:rPr>
                <w:rFonts w:hint="eastAsia" w:hAnsi="宋体"/>
                <w:sz w:val="18"/>
                <w:szCs w:val="18"/>
              </w:rPr>
            </w:pPr>
            <w:r>
              <w:rPr>
                <w:rFonts w:hint="eastAsia" w:hAnsi="宋体"/>
                <w:sz w:val="18"/>
                <w:szCs w:val="18"/>
              </w:rPr>
              <w:t>20</w:t>
            </w:r>
            <w:r>
              <w:rPr>
                <w:rFonts w:hAnsi="宋体"/>
                <w:sz w:val="18"/>
                <w:szCs w:val="18"/>
              </w:rPr>
              <w:t>分</w:t>
            </w:r>
          </w:p>
        </w:tc>
        <w:tc>
          <w:tcPr>
            <w:tcW w:w="974" w:type="pct"/>
            <w:vAlign w:val="center"/>
          </w:tcPr>
          <w:p w14:paraId="06E3F7FF">
            <w:pPr>
              <w:pStyle w:val="45"/>
              <w:ind w:firstLine="0" w:firstLineChars="0"/>
              <w:rPr>
                <w:rFonts w:hint="eastAsia" w:hAnsi="宋体"/>
                <w:sz w:val="18"/>
                <w:szCs w:val="18"/>
              </w:rPr>
            </w:pPr>
            <w:r>
              <w:rPr>
                <w:rFonts w:hint="eastAsia" w:hAnsi="宋体"/>
                <w:sz w:val="18"/>
                <w:szCs w:val="18"/>
              </w:rPr>
              <w:t>园区排水管网及泵站排查</w:t>
            </w:r>
          </w:p>
        </w:tc>
        <w:tc>
          <w:tcPr>
            <w:tcW w:w="1818" w:type="pct"/>
            <w:vAlign w:val="center"/>
          </w:tcPr>
          <w:p w14:paraId="72ADA09D">
            <w:pPr>
              <w:pStyle w:val="45"/>
              <w:ind w:firstLine="0" w:firstLineChars="0"/>
              <w:rPr>
                <w:rFonts w:hint="eastAsia" w:hAnsi="宋体"/>
                <w:sz w:val="18"/>
                <w:szCs w:val="18"/>
              </w:rPr>
            </w:pPr>
            <w:r>
              <w:rPr>
                <w:rFonts w:hint="eastAsia" w:hAnsi="宋体"/>
                <w:sz w:val="18"/>
                <w:szCs w:val="18"/>
              </w:rPr>
              <w:t>全面排查园区雨、污水排水管网和泵站建设运行情况，查清园区排水系统的结构性和功能性缺陷。</w:t>
            </w:r>
          </w:p>
        </w:tc>
        <w:tc>
          <w:tcPr>
            <w:tcW w:w="296" w:type="pct"/>
            <w:vAlign w:val="center"/>
          </w:tcPr>
          <w:p w14:paraId="09F7A2F8">
            <w:pPr>
              <w:pStyle w:val="45"/>
              <w:ind w:firstLine="0" w:firstLineChars="0"/>
              <w:jc w:val="center"/>
              <w:rPr>
                <w:rFonts w:hint="eastAsia" w:hAnsi="宋体"/>
                <w:sz w:val="18"/>
                <w:szCs w:val="18"/>
              </w:rPr>
            </w:pPr>
            <w:r>
              <w:rPr>
                <w:rFonts w:hint="eastAsia" w:hAnsi="宋体"/>
                <w:sz w:val="18"/>
                <w:szCs w:val="18"/>
              </w:rPr>
              <w:t>8</w:t>
            </w:r>
          </w:p>
        </w:tc>
        <w:tc>
          <w:tcPr>
            <w:tcW w:w="249" w:type="pct"/>
            <w:vAlign w:val="center"/>
          </w:tcPr>
          <w:p w14:paraId="7C33C85A">
            <w:pPr>
              <w:pStyle w:val="45"/>
              <w:ind w:firstLine="0" w:firstLineChars="0"/>
              <w:jc w:val="center"/>
              <w:rPr>
                <w:rFonts w:hint="eastAsia" w:hAnsi="宋体"/>
                <w:sz w:val="18"/>
                <w:szCs w:val="18"/>
              </w:rPr>
            </w:pPr>
          </w:p>
        </w:tc>
        <w:tc>
          <w:tcPr>
            <w:tcW w:w="360" w:type="pct"/>
            <w:vMerge w:val="restart"/>
            <w:vAlign w:val="center"/>
          </w:tcPr>
          <w:p w14:paraId="699A10BD">
            <w:pPr>
              <w:pStyle w:val="45"/>
              <w:ind w:firstLine="0" w:firstLineChars="0"/>
              <w:jc w:val="center"/>
              <w:rPr>
                <w:rFonts w:hint="eastAsia" w:hAnsi="宋体"/>
                <w:sz w:val="18"/>
                <w:szCs w:val="18"/>
              </w:rPr>
            </w:pPr>
            <w:r>
              <w:rPr>
                <w:rFonts w:hint="eastAsia" w:hAnsi="宋体"/>
                <w:sz w:val="18"/>
                <w:szCs w:val="18"/>
              </w:rPr>
              <w:t>检查台账</w:t>
            </w:r>
          </w:p>
        </w:tc>
        <w:tc>
          <w:tcPr>
            <w:tcW w:w="464" w:type="pct"/>
            <w:vAlign w:val="center"/>
          </w:tcPr>
          <w:p w14:paraId="5681202A">
            <w:pPr>
              <w:pStyle w:val="45"/>
              <w:ind w:firstLine="0" w:firstLineChars="0"/>
              <w:jc w:val="center"/>
              <w:rPr>
                <w:rFonts w:hint="eastAsia" w:hAnsi="宋体"/>
                <w:sz w:val="18"/>
                <w:szCs w:val="18"/>
              </w:rPr>
            </w:pPr>
          </w:p>
        </w:tc>
      </w:tr>
      <w:tr w14:paraId="16B1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69F23154">
            <w:pPr>
              <w:pStyle w:val="45"/>
              <w:ind w:firstLine="0" w:firstLineChars="0"/>
              <w:jc w:val="center"/>
              <w:rPr>
                <w:rFonts w:hint="eastAsia" w:hAnsi="宋体"/>
                <w:sz w:val="18"/>
                <w:szCs w:val="18"/>
              </w:rPr>
            </w:pPr>
            <w:r>
              <w:rPr>
                <w:rFonts w:hAnsi="宋体"/>
                <w:sz w:val="18"/>
                <w:szCs w:val="18"/>
              </w:rPr>
              <w:t>2</w:t>
            </w:r>
          </w:p>
        </w:tc>
        <w:tc>
          <w:tcPr>
            <w:tcW w:w="592" w:type="pct"/>
            <w:vMerge w:val="continue"/>
            <w:vAlign w:val="center"/>
          </w:tcPr>
          <w:p w14:paraId="0B5B4A9F">
            <w:pPr>
              <w:pStyle w:val="45"/>
              <w:ind w:firstLine="0" w:firstLineChars="0"/>
              <w:jc w:val="center"/>
              <w:rPr>
                <w:rFonts w:hint="eastAsia" w:hAnsi="宋体"/>
                <w:sz w:val="18"/>
                <w:szCs w:val="18"/>
              </w:rPr>
            </w:pPr>
          </w:p>
        </w:tc>
        <w:tc>
          <w:tcPr>
            <w:tcW w:w="974" w:type="pct"/>
            <w:vAlign w:val="center"/>
          </w:tcPr>
          <w:p w14:paraId="484A66D7">
            <w:pPr>
              <w:pStyle w:val="45"/>
              <w:ind w:firstLine="0" w:firstLineChars="0"/>
              <w:rPr>
                <w:rFonts w:hint="eastAsia" w:hAnsi="宋体"/>
                <w:sz w:val="18"/>
                <w:szCs w:val="18"/>
              </w:rPr>
            </w:pPr>
            <w:r>
              <w:rPr>
                <w:rFonts w:hint="eastAsia" w:hAnsi="宋体"/>
                <w:sz w:val="18"/>
                <w:szCs w:val="18"/>
              </w:rPr>
              <w:t>污水处理设施调查</w:t>
            </w:r>
          </w:p>
        </w:tc>
        <w:tc>
          <w:tcPr>
            <w:tcW w:w="1818" w:type="pct"/>
            <w:vAlign w:val="center"/>
          </w:tcPr>
          <w:p w14:paraId="69581EF8">
            <w:pPr>
              <w:pStyle w:val="45"/>
              <w:ind w:firstLine="0" w:firstLineChars="0"/>
              <w:rPr>
                <w:rFonts w:hint="eastAsia" w:hAnsi="宋体"/>
                <w:sz w:val="18"/>
                <w:szCs w:val="18"/>
              </w:rPr>
            </w:pPr>
            <w:r>
              <w:rPr>
                <w:rFonts w:hint="eastAsia" w:hAnsi="宋体"/>
                <w:sz w:val="18"/>
                <w:szCs w:val="18"/>
              </w:rPr>
              <w:t>全面摸清污水集中处理设施建设及运行维护情况。</w:t>
            </w:r>
          </w:p>
        </w:tc>
        <w:tc>
          <w:tcPr>
            <w:tcW w:w="296" w:type="pct"/>
            <w:vAlign w:val="center"/>
          </w:tcPr>
          <w:p w14:paraId="74A8FA44">
            <w:pPr>
              <w:pStyle w:val="45"/>
              <w:ind w:firstLine="0" w:firstLineChars="0"/>
              <w:jc w:val="center"/>
              <w:rPr>
                <w:rFonts w:hint="eastAsia" w:hAnsi="宋体"/>
                <w:sz w:val="18"/>
                <w:szCs w:val="18"/>
              </w:rPr>
            </w:pPr>
            <w:r>
              <w:rPr>
                <w:rFonts w:hint="eastAsia" w:hAnsi="宋体"/>
                <w:sz w:val="18"/>
                <w:szCs w:val="18"/>
              </w:rPr>
              <w:t>4</w:t>
            </w:r>
          </w:p>
        </w:tc>
        <w:tc>
          <w:tcPr>
            <w:tcW w:w="249" w:type="pct"/>
            <w:vAlign w:val="center"/>
          </w:tcPr>
          <w:p w14:paraId="1195EB4E">
            <w:pPr>
              <w:pStyle w:val="45"/>
              <w:ind w:firstLine="0" w:firstLineChars="0"/>
              <w:jc w:val="center"/>
              <w:rPr>
                <w:rFonts w:hint="eastAsia" w:hAnsi="宋体"/>
                <w:sz w:val="18"/>
                <w:szCs w:val="18"/>
              </w:rPr>
            </w:pPr>
          </w:p>
        </w:tc>
        <w:tc>
          <w:tcPr>
            <w:tcW w:w="360" w:type="pct"/>
            <w:vMerge w:val="continue"/>
            <w:vAlign w:val="center"/>
          </w:tcPr>
          <w:p w14:paraId="3F70D8B1">
            <w:pPr>
              <w:pStyle w:val="45"/>
              <w:ind w:firstLine="0" w:firstLineChars="0"/>
              <w:jc w:val="center"/>
              <w:rPr>
                <w:rFonts w:hint="eastAsia" w:hAnsi="宋体"/>
                <w:sz w:val="18"/>
                <w:szCs w:val="18"/>
              </w:rPr>
            </w:pPr>
          </w:p>
        </w:tc>
        <w:tc>
          <w:tcPr>
            <w:tcW w:w="464" w:type="pct"/>
            <w:vAlign w:val="center"/>
          </w:tcPr>
          <w:p w14:paraId="6735D178">
            <w:pPr>
              <w:pStyle w:val="45"/>
              <w:ind w:firstLine="0" w:firstLineChars="0"/>
              <w:jc w:val="center"/>
              <w:rPr>
                <w:rFonts w:hint="eastAsia" w:hAnsi="宋体"/>
                <w:sz w:val="18"/>
                <w:szCs w:val="18"/>
              </w:rPr>
            </w:pPr>
          </w:p>
        </w:tc>
      </w:tr>
      <w:tr w14:paraId="3E69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400F04DF">
            <w:pPr>
              <w:pStyle w:val="45"/>
              <w:ind w:firstLine="0" w:firstLineChars="0"/>
              <w:jc w:val="center"/>
              <w:rPr>
                <w:rFonts w:hint="eastAsia" w:hAnsi="宋体"/>
                <w:sz w:val="18"/>
                <w:szCs w:val="18"/>
              </w:rPr>
            </w:pPr>
            <w:r>
              <w:rPr>
                <w:rFonts w:hAnsi="宋体"/>
                <w:sz w:val="18"/>
                <w:szCs w:val="18"/>
              </w:rPr>
              <w:t>3</w:t>
            </w:r>
          </w:p>
        </w:tc>
        <w:tc>
          <w:tcPr>
            <w:tcW w:w="592" w:type="pct"/>
            <w:vMerge w:val="continue"/>
            <w:vAlign w:val="center"/>
          </w:tcPr>
          <w:p w14:paraId="1B3AB242">
            <w:pPr>
              <w:pStyle w:val="45"/>
              <w:ind w:firstLine="0" w:firstLineChars="0"/>
              <w:jc w:val="center"/>
              <w:rPr>
                <w:rFonts w:hint="eastAsia" w:hAnsi="宋体"/>
                <w:sz w:val="18"/>
                <w:szCs w:val="18"/>
              </w:rPr>
            </w:pPr>
          </w:p>
        </w:tc>
        <w:tc>
          <w:tcPr>
            <w:tcW w:w="974" w:type="pct"/>
            <w:vAlign w:val="center"/>
          </w:tcPr>
          <w:p w14:paraId="35D56040">
            <w:pPr>
              <w:pStyle w:val="45"/>
              <w:ind w:firstLine="0" w:firstLineChars="0"/>
              <w:rPr>
                <w:rFonts w:hint="eastAsia" w:hAnsi="宋体"/>
                <w:sz w:val="18"/>
                <w:szCs w:val="18"/>
              </w:rPr>
            </w:pPr>
            <w:r>
              <w:rPr>
                <w:rFonts w:hint="eastAsia" w:hAnsi="宋体"/>
                <w:sz w:val="18"/>
                <w:szCs w:val="18"/>
              </w:rPr>
              <w:t>排污（水）口排查</w:t>
            </w:r>
          </w:p>
        </w:tc>
        <w:tc>
          <w:tcPr>
            <w:tcW w:w="1818" w:type="pct"/>
            <w:vAlign w:val="center"/>
          </w:tcPr>
          <w:p w14:paraId="55DA3BA9">
            <w:pPr>
              <w:pStyle w:val="45"/>
              <w:ind w:firstLine="0" w:firstLineChars="0"/>
              <w:rPr>
                <w:rFonts w:hint="eastAsia" w:hAnsi="宋体"/>
                <w:sz w:val="18"/>
                <w:szCs w:val="18"/>
              </w:rPr>
            </w:pPr>
            <w:r>
              <w:rPr>
                <w:rFonts w:hint="eastAsia" w:hAnsi="宋体"/>
                <w:sz w:val="18"/>
                <w:szCs w:val="18"/>
              </w:rPr>
              <w:t>全面摸清园区排污（水）口规范化整治情况。</w:t>
            </w:r>
          </w:p>
        </w:tc>
        <w:tc>
          <w:tcPr>
            <w:tcW w:w="296" w:type="pct"/>
            <w:vAlign w:val="center"/>
          </w:tcPr>
          <w:p w14:paraId="302F9604">
            <w:pPr>
              <w:pStyle w:val="45"/>
              <w:ind w:firstLine="0" w:firstLineChars="0"/>
              <w:jc w:val="center"/>
              <w:rPr>
                <w:rFonts w:hint="eastAsia" w:hAnsi="宋体"/>
                <w:sz w:val="18"/>
                <w:szCs w:val="18"/>
              </w:rPr>
            </w:pPr>
            <w:r>
              <w:rPr>
                <w:rFonts w:hint="eastAsia" w:hAnsi="宋体"/>
                <w:sz w:val="18"/>
                <w:szCs w:val="18"/>
              </w:rPr>
              <w:t>2</w:t>
            </w:r>
          </w:p>
        </w:tc>
        <w:tc>
          <w:tcPr>
            <w:tcW w:w="249" w:type="pct"/>
            <w:vAlign w:val="center"/>
          </w:tcPr>
          <w:p w14:paraId="2C9AE634">
            <w:pPr>
              <w:pStyle w:val="45"/>
              <w:ind w:firstLine="0" w:firstLineChars="0"/>
              <w:jc w:val="center"/>
              <w:rPr>
                <w:rFonts w:hint="eastAsia" w:hAnsi="宋体"/>
                <w:sz w:val="18"/>
                <w:szCs w:val="18"/>
              </w:rPr>
            </w:pPr>
          </w:p>
        </w:tc>
        <w:tc>
          <w:tcPr>
            <w:tcW w:w="360" w:type="pct"/>
            <w:vMerge w:val="continue"/>
            <w:vAlign w:val="center"/>
          </w:tcPr>
          <w:p w14:paraId="4D7E2F0F">
            <w:pPr>
              <w:pStyle w:val="45"/>
              <w:ind w:firstLine="0" w:firstLineChars="0"/>
              <w:jc w:val="center"/>
              <w:rPr>
                <w:rFonts w:hint="eastAsia" w:hAnsi="宋体"/>
                <w:sz w:val="18"/>
                <w:szCs w:val="18"/>
              </w:rPr>
            </w:pPr>
          </w:p>
        </w:tc>
        <w:tc>
          <w:tcPr>
            <w:tcW w:w="464" w:type="pct"/>
            <w:vAlign w:val="center"/>
          </w:tcPr>
          <w:p w14:paraId="7CE027F0">
            <w:pPr>
              <w:pStyle w:val="45"/>
              <w:ind w:firstLine="0" w:firstLineChars="0"/>
              <w:jc w:val="center"/>
              <w:rPr>
                <w:rFonts w:hint="eastAsia" w:hAnsi="宋体"/>
                <w:sz w:val="18"/>
                <w:szCs w:val="18"/>
              </w:rPr>
            </w:pPr>
          </w:p>
        </w:tc>
      </w:tr>
      <w:tr w14:paraId="2EED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63CBF751">
            <w:pPr>
              <w:pStyle w:val="45"/>
              <w:ind w:firstLine="0" w:firstLineChars="0"/>
              <w:jc w:val="center"/>
              <w:rPr>
                <w:rFonts w:hint="eastAsia" w:hAnsi="宋体"/>
                <w:sz w:val="18"/>
                <w:szCs w:val="18"/>
              </w:rPr>
            </w:pPr>
            <w:r>
              <w:rPr>
                <w:rFonts w:hint="eastAsia" w:hAnsi="宋体"/>
                <w:sz w:val="18"/>
                <w:szCs w:val="18"/>
              </w:rPr>
              <w:t>4</w:t>
            </w:r>
          </w:p>
        </w:tc>
        <w:tc>
          <w:tcPr>
            <w:tcW w:w="592" w:type="pct"/>
            <w:vMerge w:val="continue"/>
            <w:vAlign w:val="center"/>
          </w:tcPr>
          <w:p w14:paraId="22DBBD49">
            <w:pPr>
              <w:pStyle w:val="45"/>
              <w:ind w:firstLine="0" w:firstLineChars="0"/>
              <w:jc w:val="center"/>
              <w:rPr>
                <w:rFonts w:hint="eastAsia" w:hAnsi="宋体"/>
                <w:sz w:val="18"/>
                <w:szCs w:val="18"/>
              </w:rPr>
            </w:pPr>
          </w:p>
        </w:tc>
        <w:tc>
          <w:tcPr>
            <w:tcW w:w="974" w:type="pct"/>
            <w:vAlign w:val="center"/>
          </w:tcPr>
          <w:p w14:paraId="62F971B5">
            <w:pPr>
              <w:pStyle w:val="45"/>
              <w:ind w:firstLine="0" w:firstLineChars="0"/>
              <w:rPr>
                <w:rFonts w:hint="eastAsia" w:hAnsi="宋体"/>
                <w:sz w:val="18"/>
                <w:szCs w:val="18"/>
              </w:rPr>
            </w:pPr>
            <w:r>
              <w:rPr>
                <w:rFonts w:hint="eastAsia" w:hAnsi="宋体"/>
                <w:sz w:val="18"/>
                <w:szCs w:val="18"/>
              </w:rPr>
              <w:t>涉水污染源排水排查</w:t>
            </w:r>
          </w:p>
        </w:tc>
        <w:tc>
          <w:tcPr>
            <w:tcW w:w="1818" w:type="pct"/>
            <w:vAlign w:val="center"/>
          </w:tcPr>
          <w:p w14:paraId="168C24F1">
            <w:pPr>
              <w:pStyle w:val="45"/>
              <w:ind w:firstLine="0" w:firstLineChars="0"/>
              <w:rPr>
                <w:rFonts w:hint="eastAsia" w:hAnsi="宋体"/>
                <w:sz w:val="18"/>
                <w:szCs w:val="18"/>
              </w:rPr>
            </w:pPr>
            <w:r>
              <w:rPr>
                <w:rFonts w:hint="eastAsia" w:hAnsi="宋体"/>
                <w:sz w:val="18"/>
                <w:szCs w:val="18"/>
              </w:rPr>
              <w:t>全面摸清园区工业企业涉水污染源及其排水情况。</w:t>
            </w:r>
          </w:p>
        </w:tc>
        <w:tc>
          <w:tcPr>
            <w:tcW w:w="296" w:type="pct"/>
            <w:vAlign w:val="center"/>
          </w:tcPr>
          <w:p w14:paraId="1971F284">
            <w:pPr>
              <w:pStyle w:val="45"/>
              <w:ind w:firstLine="0" w:firstLineChars="0"/>
              <w:jc w:val="center"/>
              <w:rPr>
                <w:rFonts w:hint="eastAsia" w:hAnsi="宋体"/>
                <w:sz w:val="18"/>
                <w:szCs w:val="18"/>
              </w:rPr>
            </w:pPr>
            <w:r>
              <w:rPr>
                <w:rFonts w:hint="eastAsia" w:hAnsi="宋体"/>
                <w:sz w:val="18"/>
                <w:szCs w:val="18"/>
              </w:rPr>
              <w:t>6</w:t>
            </w:r>
          </w:p>
        </w:tc>
        <w:tc>
          <w:tcPr>
            <w:tcW w:w="249" w:type="pct"/>
            <w:vAlign w:val="center"/>
          </w:tcPr>
          <w:p w14:paraId="437177F0">
            <w:pPr>
              <w:pStyle w:val="45"/>
              <w:ind w:firstLine="0" w:firstLineChars="0"/>
              <w:jc w:val="center"/>
              <w:rPr>
                <w:rFonts w:hint="eastAsia" w:hAnsi="宋体"/>
                <w:sz w:val="18"/>
                <w:szCs w:val="18"/>
              </w:rPr>
            </w:pPr>
          </w:p>
        </w:tc>
        <w:tc>
          <w:tcPr>
            <w:tcW w:w="360" w:type="pct"/>
            <w:vMerge w:val="continue"/>
            <w:vAlign w:val="center"/>
          </w:tcPr>
          <w:p w14:paraId="7312FEB0">
            <w:pPr>
              <w:pStyle w:val="45"/>
              <w:ind w:firstLine="0" w:firstLineChars="0"/>
              <w:jc w:val="center"/>
              <w:rPr>
                <w:rFonts w:hint="eastAsia" w:hAnsi="宋体"/>
                <w:sz w:val="18"/>
                <w:szCs w:val="18"/>
              </w:rPr>
            </w:pPr>
          </w:p>
        </w:tc>
        <w:tc>
          <w:tcPr>
            <w:tcW w:w="464" w:type="pct"/>
            <w:vAlign w:val="center"/>
          </w:tcPr>
          <w:p w14:paraId="3AC1913C">
            <w:pPr>
              <w:pStyle w:val="45"/>
              <w:ind w:firstLine="0" w:firstLineChars="0"/>
              <w:jc w:val="center"/>
              <w:rPr>
                <w:rFonts w:hint="eastAsia" w:hAnsi="宋体"/>
                <w:sz w:val="18"/>
                <w:szCs w:val="18"/>
              </w:rPr>
            </w:pPr>
          </w:p>
        </w:tc>
      </w:tr>
      <w:tr w14:paraId="20A5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69A72BA4">
            <w:pPr>
              <w:pStyle w:val="45"/>
              <w:ind w:firstLine="0" w:firstLineChars="0"/>
              <w:jc w:val="center"/>
              <w:rPr>
                <w:rFonts w:hint="eastAsia" w:hAnsi="宋体"/>
                <w:sz w:val="18"/>
                <w:szCs w:val="18"/>
              </w:rPr>
            </w:pPr>
            <w:r>
              <w:rPr>
                <w:rFonts w:hint="eastAsia" w:hAnsi="宋体"/>
                <w:sz w:val="18"/>
                <w:szCs w:val="18"/>
              </w:rPr>
              <w:t>5</w:t>
            </w:r>
          </w:p>
        </w:tc>
        <w:tc>
          <w:tcPr>
            <w:tcW w:w="592" w:type="pct"/>
            <w:vMerge w:val="restart"/>
            <w:vAlign w:val="center"/>
          </w:tcPr>
          <w:p w14:paraId="4D4231BB">
            <w:pPr>
              <w:pStyle w:val="45"/>
              <w:ind w:firstLine="0" w:firstLineChars="0"/>
              <w:jc w:val="center"/>
              <w:rPr>
                <w:rFonts w:hint="eastAsia" w:hAnsi="宋体"/>
                <w:sz w:val="18"/>
                <w:szCs w:val="18"/>
              </w:rPr>
            </w:pPr>
            <w:r>
              <w:rPr>
                <w:rFonts w:hint="eastAsia" w:hAnsi="宋体"/>
                <w:sz w:val="18"/>
                <w:szCs w:val="18"/>
              </w:rPr>
              <w:t>重点问题整改</w:t>
            </w:r>
          </w:p>
          <w:p w14:paraId="7F7AB623">
            <w:pPr>
              <w:pStyle w:val="45"/>
              <w:ind w:firstLine="0" w:firstLineChars="0"/>
              <w:jc w:val="center"/>
              <w:rPr>
                <w:rFonts w:hint="eastAsia" w:hAnsi="宋体"/>
                <w:sz w:val="18"/>
                <w:szCs w:val="18"/>
              </w:rPr>
            </w:pPr>
            <w:r>
              <w:rPr>
                <w:rFonts w:hint="eastAsia" w:hAnsi="宋体"/>
                <w:sz w:val="18"/>
                <w:szCs w:val="18"/>
              </w:rPr>
              <w:t>60分</w:t>
            </w:r>
          </w:p>
        </w:tc>
        <w:tc>
          <w:tcPr>
            <w:tcW w:w="974" w:type="pct"/>
            <w:vAlign w:val="center"/>
          </w:tcPr>
          <w:p w14:paraId="21AA4970">
            <w:pPr>
              <w:pStyle w:val="45"/>
              <w:ind w:firstLine="0" w:firstLineChars="0"/>
              <w:rPr>
                <w:rFonts w:hint="eastAsia" w:hAnsi="宋体"/>
                <w:sz w:val="18"/>
                <w:szCs w:val="18"/>
              </w:rPr>
            </w:pPr>
            <w:r>
              <w:rPr>
                <w:rFonts w:hint="eastAsia" w:hAnsi="宋体"/>
                <w:sz w:val="18"/>
                <w:szCs w:val="18"/>
              </w:rPr>
              <w:t>“一点一策”治理方案编制</w:t>
            </w:r>
          </w:p>
        </w:tc>
        <w:tc>
          <w:tcPr>
            <w:tcW w:w="1818" w:type="pct"/>
            <w:vAlign w:val="center"/>
          </w:tcPr>
          <w:p w14:paraId="1CD016BF">
            <w:pPr>
              <w:pStyle w:val="45"/>
              <w:ind w:firstLine="0" w:firstLineChars="0"/>
              <w:rPr>
                <w:rFonts w:hint="eastAsia" w:hAnsi="宋体"/>
                <w:sz w:val="18"/>
                <w:szCs w:val="18"/>
              </w:rPr>
            </w:pPr>
            <w:r>
              <w:rPr>
                <w:rFonts w:hint="eastAsia" w:hAnsi="宋体"/>
                <w:sz w:val="18"/>
                <w:szCs w:val="18"/>
              </w:rPr>
              <w:t>编制“一点一策”治理方案，包含园区层面和企业层面。</w:t>
            </w:r>
          </w:p>
        </w:tc>
        <w:tc>
          <w:tcPr>
            <w:tcW w:w="296" w:type="pct"/>
            <w:vAlign w:val="center"/>
          </w:tcPr>
          <w:p w14:paraId="760554AE">
            <w:pPr>
              <w:pStyle w:val="45"/>
              <w:ind w:firstLine="0" w:firstLineChars="0"/>
              <w:jc w:val="center"/>
              <w:rPr>
                <w:rFonts w:hint="eastAsia" w:hAnsi="宋体"/>
                <w:sz w:val="18"/>
                <w:szCs w:val="18"/>
              </w:rPr>
            </w:pPr>
            <w:r>
              <w:rPr>
                <w:rFonts w:hint="eastAsia" w:hAnsi="宋体"/>
                <w:sz w:val="18"/>
                <w:szCs w:val="18"/>
              </w:rPr>
              <w:t>7</w:t>
            </w:r>
          </w:p>
        </w:tc>
        <w:tc>
          <w:tcPr>
            <w:tcW w:w="249" w:type="pct"/>
            <w:vAlign w:val="center"/>
          </w:tcPr>
          <w:p w14:paraId="458E995D">
            <w:pPr>
              <w:pStyle w:val="45"/>
              <w:ind w:firstLine="0" w:firstLineChars="0"/>
              <w:jc w:val="center"/>
              <w:rPr>
                <w:rFonts w:hint="eastAsia" w:hAnsi="宋体"/>
                <w:sz w:val="18"/>
                <w:szCs w:val="18"/>
              </w:rPr>
            </w:pPr>
          </w:p>
        </w:tc>
        <w:tc>
          <w:tcPr>
            <w:tcW w:w="360" w:type="pct"/>
            <w:vAlign w:val="center"/>
          </w:tcPr>
          <w:p w14:paraId="0A9E4BE5">
            <w:pPr>
              <w:pStyle w:val="45"/>
              <w:ind w:firstLine="0" w:firstLineChars="0"/>
              <w:jc w:val="center"/>
              <w:rPr>
                <w:rFonts w:hint="eastAsia" w:hAnsi="宋体"/>
                <w:sz w:val="18"/>
                <w:szCs w:val="18"/>
              </w:rPr>
            </w:pPr>
            <w:r>
              <w:rPr>
                <w:rFonts w:hint="eastAsia" w:hAnsi="宋体"/>
                <w:sz w:val="18"/>
                <w:szCs w:val="18"/>
              </w:rPr>
              <w:t>检查台账</w:t>
            </w:r>
          </w:p>
        </w:tc>
        <w:tc>
          <w:tcPr>
            <w:tcW w:w="464" w:type="pct"/>
            <w:vAlign w:val="center"/>
          </w:tcPr>
          <w:p w14:paraId="75D25220">
            <w:pPr>
              <w:pStyle w:val="45"/>
              <w:ind w:firstLine="0" w:firstLineChars="0"/>
              <w:jc w:val="center"/>
              <w:rPr>
                <w:rFonts w:hint="eastAsia" w:hAnsi="宋体"/>
                <w:sz w:val="18"/>
                <w:szCs w:val="18"/>
              </w:rPr>
            </w:pPr>
          </w:p>
        </w:tc>
      </w:tr>
      <w:tr w14:paraId="41BC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0A8BC21D">
            <w:pPr>
              <w:pStyle w:val="45"/>
              <w:ind w:firstLine="0" w:firstLineChars="0"/>
              <w:jc w:val="center"/>
              <w:rPr>
                <w:rFonts w:hint="eastAsia" w:hAnsi="宋体"/>
                <w:sz w:val="18"/>
                <w:szCs w:val="18"/>
              </w:rPr>
            </w:pPr>
            <w:r>
              <w:rPr>
                <w:rFonts w:hint="eastAsia" w:hAnsi="宋体"/>
                <w:sz w:val="18"/>
                <w:szCs w:val="18"/>
              </w:rPr>
              <w:t>6</w:t>
            </w:r>
          </w:p>
        </w:tc>
        <w:tc>
          <w:tcPr>
            <w:tcW w:w="592" w:type="pct"/>
            <w:vMerge w:val="continue"/>
            <w:vAlign w:val="center"/>
          </w:tcPr>
          <w:p w14:paraId="2EA27CF2">
            <w:pPr>
              <w:pStyle w:val="45"/>
              <w:ind w:firstLine="0" w:firstLineChars="0"/>
              <w:jc w:val="center"/>
              <w:rPr>
                <w:rFonts w:hint="eastAsia" w:hAnsi="宋体"/>
                <w:sz w:val="18"/>
                <w:szCs w:val="18"/>
              </w:rPr>
            </w:pPr>
          </w:p>
        </w:tc>
        <w:tc>
          <w:tcPr>
            <w:tcW w:w="974" w:type="pct"/>
            <w:vAlign w:val="center"/>
          </w:tcPr>
          <w:p w14:paraId="2AA02269">
            <w:pPr>
              <w:pStyle w:val="45"/>
              <w:ind w:firstLine="0" w:firstLineChars="0"/>
              <w:rPr>
                <w:rFonts w:hint="eastAsia" w:hAnsi="宋体"/>
                <w:sz w:val="18"/>
                <w:szCs w:val="18"/>
              </w:rPr>
            </w:pPr>
            <w:r>
              <w:rPr>
                <w:rFonts w:hint="eastAsia" w:hAnsi="宋体"/>
                <w:sz w:val="18"/>
                <w:szCs w:val="18"/>
              </w:rPr>
              <w:t>雨污分流系统建设</w:t>
            </w:r>
          </w:p>
        </w:tc>
        <w:tc>
          <w:tcPr>
            <w:tcW w:w="1818" w:type="pct"/>
            <w:vAlign w:val="center"/>
          </w:tcPr>
          <w:p w14:paraId="5C54EF75">
            <w:pPr>
              <w:pStyle w:val="45"/>
              <w:ind w:firstLine="0" w:firstLineChars="0"/>
              <w:rPr>
                <w:rFonts w:hint="eastAsia" w:hAnsi="宋体"/>
                <w:sz w:val="18"/>
                <w:szCs w:val="18"/>
              </w:rPr>
            </w:pPr>
            <w:r>
              <w:rPr>
                <w:rFonts w:hint="eastAsia" w:hAnsi="宋体"/>
                <w:sz w:val="18"/>
                <w:szCs w:val="18"/>
              </w:rPr>
              <w:t>严格实行雨污分流，园区和企业雨、污水收集系统完备，实现“晴天无排水，雨天无污水”。</w:t>
            </w:r>
          </w:p>
        </w:tc>
        <w:tc>
          <w:tcPr>
            <w:tcW w:w="296" w:type="pct"/>
            <w:vAlign w:val="center"/>
          </w:tcPr>
          <w:p w14:paraId="41734920">
            <w:pPr>
              <w:pStyle w:val="45"/>
              <w:ind w:firstLine="0" w:firstLineChars="0"/>
              <w:jc w:val="center"/>
              <w:rPr>
                <w:rFonts w:hint="eastAsia" w:hAnsi="宋体"/>
                <w:sz w:val="18"/>
                <w:szCs w:val="18"/>
              </w:rPr>
            </w:pPr>
            <w:r>
              <w:rPr>
                <w:rFonts w:hint="eastAsia" w:hAnsi="宋体"/>
                <w:sz w:val="18"/>
                <w:szCs w:val="18"/>
              </w:rPr>
              <w:t>14</w:t>
            </w:r>
          </w:p>
        </w:tc>
        <w:tc>
          <w:tcPr>
            <w:tcW w:w="249" w:type="pct"/>
            <w:vAlign w:val="center"/>
          </w:tcPr>
          <w:p w14:paraId="7EC9207F">
            <w:pPr>
              <w:pStyle w:val="45"/>
              <w:ind w:firstLine="0" w:firstLineChars="0"/>
              <w:jc w:val="center"/>
              <w:rPr>
                <w:rFonts w:hint="eastAsia" w:hAnsi="宋体"/>
                <w:sz w:val="18"/>
                <w:szCs w:val="18"/>
              </w:rPr>
            </w:pPr>
          </w:p>
        </w:tc>
        <w:tc>
          <w:tcPr>
            <w:tcW w:w="360" w:type="pct"/>
            <w:vMerge w:val="restart"/>
            <w:vAlign w:val="center"/>
          </w:tcPr>
          <w:p w14:paraId="04F09A1B">
            <w:pPr>
              <w:pStyle w:val="45"/>
              <w:ind w:firstLine="0" w:firstLineChars="0"/>
              <w:jc w:val="center"/>
              <w:rPr>
                <w:rFonts w:hint="eastAsia" w:hAnsi="宋体"/>
                <w:sz w:val="18"/>
                <w:szCs w:val="18"/>
              </w:rPr>
            </w:pPr>
            <w:r>
              <w:rPr>
                <w:rFonts w:hint="eastAsia" w:hAnsi="宋体"/>
                <w:sz w:val="18"/>
                <w:szCs w:val="18"/>
              </w:rPr>
              <w:t>检查台账</w:t>
            </w:r>
          </w:p>
          <w:p w14:paraId="1D54BBED">
            <w:pPr>
              <w:pStyle w:val="45"/>
              <w:ind w:firstLine="0" w:firstLineChars="0"/>
              <w:jc w:val="center"/>
              <w:rPr>
                <w:rFonts w:hint="eastAsia" w:hAnsi="宋体"/>
                <w:sz w:val="18"/>
                <w:szCs w:val="18"/>
              </w:rPr>
            </w:pPr>
            <w:r>
              <w:rPr>
                <w:rFonts w:hint="eastAsia" w:hAnsi="宋体"/>
                <w:sz w:val="18"/>
                <w:szCs w:val="18"/>
              </w:rPr>
              <w:t>现场</w:t>
            </w:r>
          </w:p>
        </w:tc>
        <w:tc>
          <w:tcPr>
            <w:tcW w:w="464" w:type="pct"/>
            <w:vAlign w:val="center"/>
          </w:tcPr>
          <w:p w14:paraId="56BA3CD3">
            <w:pPr>
              <w:pStyle w:val="45"/>
              <w:ind w:firstLine="0" w:firstLineChars="0"/>
              <w:jc w:val="center"/>
              <w:rPr>
                <w:rFonts w:hint="eastAsia" w:hAnsi="宋体"/>
                <w:sz w:val="18"/>
                <w:szCs w:val="18"/>
              </w:rPr>
            </w:pPr>
          </w:p>
        </w:tc>
      </w:tr>
      <w:tr w14:paraId="5BEF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72D536D1">
            <w:pPr>
              <w:pStyle w:val="45"/>
              <w:ind w:firstLine="0" w:firstLineChars="0"/>
              <w:jc w:val="center"/>
              <w:rPr>
                <w:rFonts w:hint="eastAsia" w:hAnsi="宋体"/>
                <w:sz w:val="18"/>
                <w:szCs w:val="18"/>
              </w:rPr>
            </w:pPr>
            <w:r>
              <w:rPr>
                <w:rFonts w:hint="eastAsia" w:hAnsi="宋体"/>
                <w:sz w:val="18"/>
                <w:szCs w:val="18"/>
              </w:rPr>
              <w:t>7</w:t>
            </w:r>
          </w:p>
        </w:tc>
        <w:tc>
          <w:tcPr>
            <w:tcW w:w="592" w:type="pct"/>
            <w:vMerge w:val="continue"/>
            <w:vAlign w:val="center"/>
          </w:tcPr>
          <w:p w14:paraId="78A4E0B1">
            <w:pPr>
              <w:pStyle w:val="45"/>
              <w:ind w:firstLine="0" w:firstLineChars="0"/>
              <w:jc w:val="center"/>
              <w:rPr>
                <w:rFonts w:hint="eastAsia" w:hAnsi="宋体"/>
                <w:sz w:val="18"/>
                <w:szCs w:val="18"/>
              </w:rPr>
            </w:pPr>
          </w:p>
        </w:tc>
        <w:tc>
          <w:tcPr>
            <w:tcW w:w="974" w:type="pct"/>
            <w:vAlign w:val="center"/>
          </w:tcPr>
          <w:p w14:paraId="684CCE60">
            <w:pPr>
              <w:pStyle w:val="45"/>
              <w:ind w:firstLine="0" w:firstLineChars="0"/>
              <w:rPr>
                <w:rFonts w:hint="eastAsia" w:hAnsi="宋体"/>
                <w:sz w:val="18"/>
                <w:szCs w:val="18"/>
              </w:rPr>
            </w:pPr>
            <w:r>
              <w:rPr>
                <w:rFonts w:hint="eastAsia" w:hAnsi="宋体"/>
                <w:sz w:val="18"/>
                <w:szCs w:val="18"/>
              </w:rPr>
              <w:t>工业废水全收集全处理</w:t>
            </w:r>
          </w:p>
        </w:tc>
        <w:tc>
          <w:tcPr>
            <w:tcW w:w="1818" w:type="pct"/>
            <w:vAlign w:val="center"/>
          </w:tcPr>
          <w:p w14:paraId="65961E40">
            <w:pPr>
              <w:pStyle w:val="45"/>
              <w:ind w:firstLine="0" w:firstLineChars="0"/>
              <w:rPr>
                <w:rFonts w:hint="eastAsia" w:hAnsi="宋体"/>
                <w:sz w:val="18"/>
                <w:szCs w:val="18"/>
              </w:rPr>
            </w:pPr>
            <w:r>
              <w:rPr>
                <w:rFonts w:hint="eastAsia" w:hAnsi="宋体"/>
                <w:sz w:val="18"/>
                <w:szCs w:val="18"/>
              </w:rPr>
              <w:t>工业企业建有独立的清污分流、分质分流系统；化工、电镀、酸洗、制革、印染等重污染企业的生产废水输送管道实现明渠套明管或架空敷设；实现工业废水（包括实验室废水）全收集全处理，重点企业废水预处理后达标纳管。</w:t>
            </w:r>
          </w:p>
        </w:tc>
        <w:tc>
          <w:tcPr>
            <w:tcW w:w="296" w:type="pct"/>
            <w:vAlign w:val="center"/>
          </w:tcPr>
          <w:p w14:paraId="4B13743C">
            <w:pPr>
              <w:pStyle w:val="45"/>
              <w:ind w:firstLine="0" w:firstLineChars="0"/>
              <w:jc w:val="center"/>
              <w:rPr>
                <w:rFonts w:hint="eastAsia" w:hAnsi="宋体"/>
                <w:sz w:val="18"/>
                <w:szCs w:val="18"/>
              </w:rPr>
            </w:pPr>
            <w:r>
              <w:rPr>
                <w:rFonts w:hint="eastAsia" w:hAnsi="宋体"/>
                <w:sz w:val="18"/>
                <w:szCs w:val="18"/>
              </w:rPr>
              <w:t>12</w:t>
            </w:r>
          </w:p>
        </w:tc>
        <w:tc>
          <w:tcPr>
            <w:tcW w:w="249" w:type="pct"/>
            <w:vAlign w:val="center"/>
          </w:tcPr>
          <w:p w14:paraId="445F0CB8">
            <w:pPr>
              <w:pStyle w:val="45"/>
              <w:ind w:firstLine="0" w:firstLineChars="0"/>
              <w:jc w:val="center"/>
              <w:rPr>
                <w:rFonts w:hint="eastAsia" w:hAnsi="宋体"/>
                <w:sz w:val="18"/>
                <w:szCs w:val="18"/>
              </w:rPr>
            </w:pPr>
          </w:p>
        </w:tc>
        <w:tc>
          <w:tcPr>
            <w:tcW w:w="360" w:type="pct"/>
            <w:vMerge w:val="continue"/>
            <w:vAlign w:val="center"/>
          </w:tcPr>
          <w:p w14:paraId="0D77D067">
            <w:pPr>
              <w:pStyle w:val="45"/>
              <w:ind w:firstLine="0" w:firstLineChars="0"/>
              <w:jc w:val="center"/>
              <w:rPr>
                <w:rFonts w:hint="eastAsia" w:hAnsi="宋体"/>
                <w:sz w:val="18"/>
                <w:szCs w:val="18"/>
              </w:rPr>
            </w:pPr>
          </w:p>
        </w:tc>
        <w:tc>
          <w:tcPr>
            <w:tcW w:w="464" w:type="pct"/>
            <w:vAlign w:val="center"/>
          </w:tcPr>
          <w:p w14:paraId="4882C5ED">
            <w:pPr>
              <w:pStyle w:val="45"/>
              <w:ind w:firstLine="0" w:firstLineChars="0"/>
              <w:jc w:val="center"/>
              <w:rPr>
                <w:rFonts w:hint="eastAsia" w:hAnsi="宋体"/>
                <w:sz w:val="18"/>
                <w:szCs w:val="18"/>
              </w:rPr>
            </w:pPr>
          </w:p>
        </w:tc>
      </w:tr>
      <w:tr w14:paraId="5685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1E3E23E8">
            <w:pPr>
              <w:pStyle w:val="45"/>
              <w:ind w:firstLine="0" w:firstLineChars="0"/>
              <w:jc w:val="center"/>
              <w:rPr>
                <w:rFonts w:hint="eastAsia" w:hAnsi="宋体"/>
                <w:sz w:val="18"/>
                <w:szCs w:val="18"/>
              </w:rPr>
            </w:pPr>
            <w:r>
              <w:rPr>
                <w:rFonts w:hint="eastAsia" w:hAnsi="宋体"/>
                <w:sz w:val="18"/>
                <w:szCs w:val="18"/>
              </w:rPr>
              <w:t>8</w:t>
            </w:r>
          </w:p>
        </w:tc>
        <w:tc>
          <w:tcPr>
            <w:tcW w:w="592" w:type="pct"/>
            <w:vMerge w:val="continue"/>
            <w:vAlign w:val="center"/>
          </w:tcPr>
          <w:p w14:paraId="50F43593">
            <w:pPr>
              <w:pStyle w:val="45"/>
              <w:ind w:firstLine="0" w:firstLineChars="0"/>
              <w:jc w:val="center"/>
              <w:rPr>
                <w:rFonts w:hint="eastAsia" w:hAnsi="宋体"/>
                <w:sz w:val="18"/>
                <w:szCs w:val="18"/>
              </w:rPr>
            </w:pPr>
          </w:p>
        </w:tc>
        <w:tc>
          <w:tcPr>
            <w:tcW w:w="974" w:type="pct"/>
            <w:vAlign w:val="center"/>
          </w:tcPr>
          <w:p w14:paraId="43B82E61">
            <w:pPr>
              <w:pStyle w:val="45"/>
              <w:ind w:firstLine="0" w:firstLineChars="0"/>
              <w:rPr>
                <w:rFonts w:hint="eastAsia" w:hAnsi="宋体"/>
                <w:sz w:val="18"/>
                <w:szCs w:val="18"/>
              </w:rPr>
            </w:pPr>
            <w:r>
              <w:rPr>
                <w:rFonts w:hint="eastAsia" w:hAnsi="宋体"/>
                <w:sz w:val="18"/>
                <w:szCs w:val="18"/>
              </w:rPr>
              <w:t>生活污水全收集全处理</w:t>
            </w:r>
          </w:p>
        </w:tc>
        <w:tc>
          <w:tcPr>
            <w:tcW w:w="1818" w:type="pct"/>
            <w:vAlign w:val="center"/>
          </w:tcPr>
          <w:p w14:paraId="0BD8213F">
            <w:pPr>
              <w:pStyle w:val="45"/>
              <w:ind w:firstLine="0" w:firstLineChars="0"/>
              <w:rPr>
                <w:rFonts w:hint="eastAsia" w:hAnsi="宋体"/>
                <w:sz w:val="18"/>
                <w:szCs w:val="18"/>
              </w:rPr>
            </w:pPr>
            <w:r>
              <w:rPr>
                <w:rFonts w:hint="eastAsia" w:hAnsi="宋体"/>
                <w:sz w:val="18"/>
                <w:szCs w:val="18"/>
              </w:rPr>
              <w:t>统一收集处理工业企业生活污水，食堂油污水经隔油池处理后，接入污水管网；涉重金属行业企业按照相应行业标准执行。</w:t>
            </w:r>
          </w:p>
        </w:tc>
        <w:tc>
          <w:tcPr>
            <w:tcW w:w="296" w:type="pct"/>
            <w:vAlign w:val="center"/>
          </w:tcPr>
          <w:p w14:paraId="7D8037D6">
            <w:pPr>
              <w:pStyle w:val="45"/>
              <w:ind w:firstLine="0" w:firstLineChars="0"/>
              <w:jc w:val="center"/>
              <w:rPr>
                <w:rFonts w:hint="eastAsia" w:hAnsi="宋体"/>
                <w:sz w:val="18"/>
                <w:szCs w:val="18"/>
              </w:rPr>
            </w:pPr>
            <w:r>
              <w:rPr>
                <w:rFonts w:hint="eastAsia" w:hAnsi="宋体"/>
                <w:sz w:val="18"/>
                <w:szCs w:val="18"/>
              </w:rPr>
              <w:t>5</w:t>
            </w:r>
          </w:p>
        </w:tc>
        <w:tc>
          <w:tcPr>
            <w:tcW w:w="249" w:type="pct"/>
            <w:vAlign w:val="center"/>
          </w:tcPr>
          <w:p w14:paraId="3AEB17A9">
            <w:pPr>
              <w:pStyle w:val="45"/>
              <w:ind w:firstLine="0" w:firstLineChars="0"/>
              <w:jc w:val="center"/>
              <w:rPr>
                <w:rFonts w:hint="eastAsia" w:hAnsi="宋体"/>
                <w:sz w:val="18"/>
                <w:szCs w:val="18"/>
              </w:rPr>
            </w:pPr>
          </w:p>
        </w:tc>
        <w:tc>
          <w:tcPr>
            <w:tcW w:w="360" w:type="pct"/>
            <w:vMerge w:val="continue"/>
            <w:vAlign w:val="center"/>
          </w:tcPr>
          <w:p w14:paraId="67F77F3D">
            <w:pPr>
              <w:pStyle w:val="45"/>
              <w:ind w:firstLine="0" w:firstLineChars="0"/>
              <w:jc w:val="center"/>
              <w:rPr>
                <w:rFonts w:hint="eastAsia" w:hAnsi="宋体"/>
                <w:sz w:val="18"/>
                <w:szCs w:val="18"/>
              </w:rPr>
            </w:pPr>
          </w:p>
        </w:tc>
        <w:tc>
          <w:tcPr>
            <w:tcW w:w="464" w:type="pct"/>
            <w:vAlign w:val="center"/>
          </w:tcPr>
          <w:p w14:paraId="1CD946FE">
            <w:pPr>
              <w:pStyle w:val="45"/>
              <w:ind w:firstLine="0" w:firstLineChars="0"/>
              <w:jc w:val="center"/>
              <w:rPr>
                <w:rFonts w:hint="eastAsia" w:hAnsi="宋体"/>
                <w:sz w:val="18"/>
                <w:szCs w:val="18"/>
              </w:rPr>
            </w:pPr>
          </w:p>
        </w:tc>
      </w:tr>
      <w:tr w14:paraId="06B6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4E202C71">
            <w:pPr>
              <w:pStyle w:val="45"/>
              <w:ind w:firstLine="0" w:firstLineChars="0"/>
              <w:jc w:val="center"/>
              <w:rPr>
                <w:rFonts w:hint="eastAsia" w:hAnsi="宋体"/>
                <w:sz w:val="18"/>
                <w:szCs w:val="18"/>
              </w:rPr>
            </w:pPr>
            <w:r>
              <w:rPr>
                <w:rFonts w:hint="eastAsia" w:hAnsi="宋体"/>
                <w:sz w:val="18"/>
                <w:szCs w:val="18"/>
              </w:rPr>
              <w:t>9</w:t>
            </w:r>
          </w:p>
        </w:tc>
        <w:tc>
          <w:tcPr>
            <w:tcW w:w="592" w:type="pct"/>
            <w:vMerge w:val="continue"/>
            <w:vAlign w:val="center"/>
          </w:tcPr>
          <w:p w14:paraId="4355B767">
            <w:pPr>
              <w:pStyle w:val="45"/>
              <w:ind w:firstLine="0" w:firstLineChars="0"/>
              <w:jc w:val="center"/>
              <w:rPr>
                <w:rFonts w:hint="eastAsia" w:hAnsi="宋体"/>
                <w:sz w:val="18"/>
                <w:szCs w:val="18"/>
              </w:rPr>
            </w:pPr>
          </w:p>
        </w:tc>
        <w:tc>
          <w:tcPr>
            <w:tcW w:w="974" w:type="pct"/>
            <w:vAlign w:val="center"/>
          </w:tcPr>
          <w:p w14:paraId="4A69C7C7">
            <w:pPr>
              <w:pStyle w:val="45"/>
              <w:ind w:firstLine="0" w:firstLineChars="0"/>
              <w:rPr>
                <w:rFonts w:hint="eastAsia" w:hAnsi="宋体"/>
                <w:sz w:val="18"/>
                <w:szCs w:val="18"/>
              </w:rPr>
            </w:pPr>
            <w:r>
              <w:rPr>
                <w:rFonts w:hint="eastAsia" w:hAnsi="宋体"/>
                <w:sz w:val="18"/>
                <w:szCs w:val="18"/>
              </w:rPr>
              <w:t>初期雨水收集处理要求</w:t>
            </w:r>
          </w:p>
        </w:tc>
        <w:tc>
          <w:tcPr>
            <w:tcW w:w="1818" w:type="pct"/>
            <w:vAlign w:val="center"/>
          </w:tcPr>
          <w:p w14:paraId="57220392">
            <w:pPr>
              <w:pStyle w:val="45"/>
              <w:ind w:firstLine="0" w:firstLineChars="0"/>
              <w:rPr>
                <w:rFonts w:hint="eastAsia" w:hAnsi="宋体"/>
                <w:sz w:val="18"/>
                <w:szCs w:val="18"/>
              </w:rPr>
            </w:pPr>
            <w:r>
              <w:rPr>
                <w:rFonts w:hint="eastAsia" w:hAnsi="宋体"/>
                <w:sz w:val="18"/>
                <w:szCs w:val="18"/>
              </w:rPr>
              <w:t>全面收集处理重污染行业企业和园区其他区域可能受污染区块的初期雨水。</w:t>
            </w:r>
          </w:p>
        </w:tc>
        <w:tc>
          <w:tcPr>
            <w:tcW w:w="296" w:type="pct"/>
            <w:vAlign w:val="center"/>
          </w:tcPr>
          <w:p w14:paraId="4EEFCF8E">
            <w:pPr>
              <w:pStyle w:val="45"/>
              <w:ind w:firstLine="0" w:firstLineChars="0"/>
              <w:jc w:val="center"/>
              <w:rPr>
                <w:rFonts w:hint="eastAsia" w:hAnsi="宋体"/>
                <w:sz w:val="18"/>
                <w:szCs w:val="18"/>
              </w:rPr>
            </w:pPr>
            <w:r>
              <w:rPr>
                <w:rFonts w:hint="eastAsia" w:hAnsi="宋体"/>
                <w:sz w:val="18"/>
                <w:szCs w:val="18"/>
              </w:rPr>
              <w:t>9</w:t>
            </w:r>
          </w:p>
        </w:tc>
        <w:tc>
          <w:tcPr>
            <w:tcW w:w="249" w:type="pct"/>
            <w:vAlign w:val="center"/>
          </w:tcPr>
          <w:p w14:paraId="60FA5A6B">
            <w:pPr>
              <w:pStyle w:val="45"/>
              <w:ind w:firstLine="0" w:firstLineChars="0"/>
              <w:jc w:val="center"/>
              <w:rPr>
                <w:rFonts w:hint="eastAsia" w:hAnsi="宋体"/>
                <w:sz w:val="18"/>
                <w:szCs w:val="18"/>
              </w:rPr>
            </w:pPr>
          </w:p>
        </w:tc>
        <w:tc>
          <w:tcPr>
            <w:tcW w:w="360" w:type="pct"/>
            <w:vMerge w:val="continue"/>
            <w:vAlign w:val="center"/>
          </w:tcPr>
          <w:p w14:paraId="7F6BA0EB">
            <w:pPr>
              <w:pStyle w:val="45"/>
              <w:ind w:firstLine="0" w:firstLineChars="0"/>
              <w:jc w:val="center"/>
              <w:rPr>
                <w:rFonts w:hint="eastAsia" w:hAnsi="宋体"/>
                <w:sz w:val="18"/>
                <w:szCs w:val="18"/>
              </w:rPr>
            </w:pPr>
          </w:p>
        </w:tc>
        <w:tc>
          <w:tcPr>
            <w:tcW w:w="464" w:type="pct"/>
            <w:vAlign w:val="center"/>
          </w:tcPr>
          <w:p w14:paraId="5F0966B5">
            <w:pPr>
              <w:pStyle w:val="45"/>
              <w:ind w:firstLine="0" w:firstLineChars="0"/>
              <w:jc w:val="center"/>
              <w:rPr>
                <w:rFonts w:hint="eastAsia" w:hAnsi="宋体"/>
                <w:sz w:val="18"/>
                <w:szCs w:val="18"/>
              </w:rPr>
            </w:pPr>
          </w:p>
        </w:tc>
      </w:tr>
      <w:tr w14:paraId="5C40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13114414">
            <w:pPr>
              <w:pStyle w:val="45"/>
              <w:ind w:firstLine="0" w:firstLineChars="0"/>
              <w:jc w:val="center"/>
              <w:rPr>
                <w:rFonts w:hint="eastAsia" w:hAnsi="宋体"/>
                <w:sz w:val="18"/>
                <w:szCs w:val="18"/>
              </w:rPr>
            </w:pPr>
            <w:r>
              <w:rPr>
                <w:rFonts w:hint="eastAsia" w:hAnsi="宋体"/>
                <w:sz w:val="18"/>
                <w:szCs w:val="18"/>
              </w:rPr>
              <w:t>10</w:t>
            </w:r>
          </w:p>
        </w:tc>
        <w:tc>
          <w:tcPr>
            <w:tcW w:w="592" w:type="pct"/>
            <w:vMerge w:val="continue"/>
            <w:vAlign w:val="center"/>
          </w:tcPr>
          <w:p w14:paraId="186D7C53">
            <w:pPr>
              <w:pStyle w:val="45"/>
              <w:ind w:firstLine="0" w:firstLineChars="0"/>
              <w:jc w:val="center"/>
              <w:rPr>
                <w:rFonts w:hint="eastAsia" w:hAnsi="宋体"/>
                <w:sz w:val="18"/>
                <w:szCs w:val="18"/>
              </w:rPr>
            </w:pPr>
          </w:p>
        </w:tc>
        <w:tc>
          <w:tcPr>
            <w:tcW w:w="974" w:type="pct"/>
            <w:vAlign w:val="center"/>
          </w:tcPr>
          <w:p w14:paraId="3B473373">
            <w:pPr>
              <w:pStyle w:val="45"/>
              <w:ind w:firstLine="0" w:firstLineChars="0"/>
              <w:rPr>
                <w:rFonts w:hint="eastAsia" w:hAnsi="宋体"/>
                <w:sz w:val="18"/>
                <w:szCs w:val="18"/>
              </w:rPr>
            </w:pPr>
            <w:r>
              <w:rPr>
                <w:rFonts w:hint="eastAsia" w:hAnsi="宋体"/>
                <w:sz w:val="18"/>
                <w:szCs w:val="18"/>
              </w:rPr>
              <w:t>污水集中处理设施建设运行</w:t>
            </w:r>
          </w:p>
        </w:tc>
        <w:tc>
          <w:tcPr>
            <w:tcW w:w="1818" w:type="pct"/>
            <w:vAlign w:val="center"/>
          </w:tcPr>
          <w:p w14:paraId="358D9E91">
            <w:pPr>
              <w:pStyle w:val="45"/>
              <w:ind w:firstLine="0" w:firstLineChars="0"/>
              <w:rPr>
                <w:rFonts w:hint="eastAsia" w:hAnsi="宋体"/>
                <w:sz w:val="18"/>
                <w:szCs w:val="18"/>
              </w:rPr>
            </w:pPr>
            <w:r>
              <w:rPr>
                <w:rFonts w:hint="eastAsia" w:hAnsi="宋体"/>
                <w:sz w:val="18"/>
                <w:szCs w:val="18"/>
              </w:rPr>
              <w:t>园区按要求建成污水集中处理设施且达标排放；纳入城镇污水处理设施统一处理的，应确保纳管废水达到相关要求，对设施出水无不良影响。</w:t>
            </w:r>
          </w:p>
        </w:tc>
        <w:tc>
          <w:tcPr>
            <w:tcW w:w="296" w:type="pct"/>
            <w:vAlign w:val="center"/>
          </w:tcPr>
          <w:p w14:paraId="1508E7B6">
            <w:pPr>
              <w:pStyle w:val="45"/>
              <w:ind w:firstLine="0" w:firstLineChars="0"/>
              <w:jc w:val="center"/>
              <w:rPr>
                <w:rFonts w:hint="eastAsia" w:hAnsi="宋体"/>
                <w:sz w:val="18"/>
                <w:szCs w:val="18"/>
              </w:rPr>
            </w:pPr>
            <w:r>
              <w:rPr>
                <w:rFonts w:hint="eastAsia" w:hAnsi="宋体"/>
                <w:sz w:val="18"/>
                <w:szCs w:val="18"/>
              </w:rPr>
              <w:t>10</w:t>
            </w:r>
          </w:p>
        </w:tc>
        <w:tc>
          <w:tcPr>
            <w:tcW w:w="249" w:type="pct"/>
            <w:vAlign w:val="center"/>
          </w:tcPr>
          <w:p w14:paraId="11ADEC17">
            <w:pPr>
              <w:pStyle w:val="45"/>
              <w:ind w:firstLine="0" w:firstLineChars="0"/>
              <w:jc w:val="center"/>
              <w:rPr>
                <w:rFonts w:hint="eastAsia" w:hAnsi="宋体"/>
                <w:sz w:val="18"/>
                <w:szCs w:val="18"/>
              </w:rPr>
            </w:pPr>
          </w:p>
        </w:tc>
        <w:tc>
          <w:tcPr>
            <w:tcW w:w="360" w:type="pct"/>
            <w:vMerge w:val="continue"/>
            <w:vAlign w:val="center"/>
          </w:tcPr>
          <w:p w14:paraId="5846DFF5">
            <w:pPr>
              <w:pStyle w:val="45"/>
              <w:ind w:firstLine="0" w:firstLineChars="0"/>
              <w:jc w:val="center"/>
              <w:rPr>
                <w:rFonts w:hint="eastAsia" w:hAnsi="宋体"/>
                <w:sz w:val="18"/>
                <w:szCs w:val="18"/>
              </w:rPr>
            </w:pPr>
          </w:p>
        </w:tc>
        <w:tc>
          <w:tcPr>
            <w:tcW w:w="464" w:type="pct"/>
            <w:vAlign w:val="center"/>
          </w:tcPr>
          <w:p w14:paraId="320A9D49">
            <w:pPr>
              <w:pStyle w:val="45"/>
              <w:ind w:firstLine="0" w:firstLineChars="0"/>
              <w:jc w:val="center"/>
              <w:rPr>
                <w:rFonts w:hint="eastAsia" w:hAnsi="宋体"/>
                <w:sz w:val="18"/>
                <w:szCs w:val="18"/>
              </w:rPr>
            </w:pPr>
          </w:p>
        </w:tc>
      </w:tr>
      <w:tr w14:paraId="6C22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3C1937B1">
            <w:pPr>
              <w:pStyle w:val="45"/>
              <w:ind w:firstLine="0" w:firstLineChars="0"/>
              <w:jc w:val="center"/>
              <w:rPr>
                <w:rFonts w:hint="eastAsia" w:hAnsi="宋体"/>
                <w:sz w:val="18"/>
                <w:szCs w:val="18"/>
              </w:rPr>
            </w:pPr>
            <w:r>
              <w:rPr>
                <w:rFonts w:hint="eastAsia" w:hAnsi="宋体"/>
                <w:sz w:val="18"/>
                <w:szCs w:val="18"/>
              </w:rPr>
              <w:t>11</w:t>
            </w:r>
          </w:p>
        </w:tc>
        <w:tc>
          <w:tcPr>
            <w:tcW w:w="592" w:type="pct"/>
            <w:vMerge w:val="continue"/>
            <w:vAlign w:val="center"/>
          </w:tcPr>
          <w:p w14:paraId="2E7A585E">
            <w:pPr>
              <w:pStyle w:val="45"/>
              <w:ind w:firstLine="0" w:firstLineChars="0"/>
              <w:jc w:val="center"/>
              <w:rPr>
                <w:rFonts w:hint="eastAsia" w:hAnsi="宋体"/>
                <w:sz w:val="18"/>
                <w:szCs w:val="18"/>
              </w:rPr>
            </w:pPr>
          </w:p>
        </w:tc>
        <w:tc>
          <w:tcPr>
            <w:tcW w:w="974" w:type="pct"/>
            <w:vAlign w:val="center"/>
          </w:tcPr>
          <w:p w14:paraId="269CEA89">
            <w:pPr>
              <w:pStyle w:val="45"/>
              <w:ind w:firstLine="0" w:firstLineChars="0"/>
              <w:rPr>
                <w:rFonts w:hint="eastAsia" w:hAnsi="宋体"/>
                <w:sz w:val="18"/>
                <w:szCs w:val="18"/>
              </w:rPr>
            </w:pPr>
            <w:r>
              <w:rPr>
                <w:rFonts w:hint="eastAsia" w:hAnsi="宋体"/>
                <w:sz w:val="18"/>
                <w:szCs w:val="18"/>
              </w:rPr>
              <w:t>排污（水）口规范化整治</w:t>
            </w:r>
          </w:p>
        </w:tc>
        <w:tc>
          <w:tcPr>
            <w:tcW w:w="1818" w:type="pct"/>
            <w:vAlign w:val="center"/>
          </w:tcPr>
          <w:p w14:paraId="6CDE622F">
            <w:pPr>
              <w:pStyle w:val="45"/>
              <w:ind w:firstLine="0" w:firstLineChars="0"/>
              <w:rPr>
                <w:rFonts w:hint="eastAsia" w:hAnsi="宋体"/>
                <w:sz w:val="18"/>
                <w:szCs w:val="18"/>
              </w:rPr>
            </w:pPr>
            <w:r>
              <w:rPr>
                <w:rFonts w:hint="eastAsia" w:hAnsi="宋体"/>
                <w:sz w:val="18"/>
                <w:szCs w:val="18"/>
              </w:rPr>
              <w:t>园区所有入河（海）排污（水）口完成规范化整治。</w:t>
            </w:r>
          </w:p>
        </w:tc>
        <w:tc>
          <w:tcPr>
            <w:tcW w:w="296" w:type="pct"/>
            <w:vAlign w:val="center"/>
          </w:tcPr>
          <w:p w14:paraId="2A698BCD">
            <w:pPr>
              <w:pStyle w:val="45"/>
              <w:ind w:firstLine="0" w:firstLineChars="0"/>
              <w:jc w:val="center"/>
              <w:rPr>
                <w:rFonts w:hint="eastAsia" w:hAnsi="宋体"/>
                <w:sz w:val="18"/>
                <w:szCs w:val="18"/>
              </w:rPr>
            </w:pPr>
            <w:r>
              <w:rPr>
                <w:rFonts w:hint="eastAsia" w:hAnsi="宋体"/>
                <w:sz w:val="18"/>
                <w:szCs w:val="18"/>
              </w:rPr>
              <w:t>3</w:t>
            </w:r>
          </w:p>
        </w:tc>
        <w:tc>
          <w:tcPr>
            <w:tcW w:w="249" w:type="pct"/>
            <w:vAlign w:val="center"/>
          </w:tcPr>
          <w:p w14:paraId="2E251283">
            <w:pPr>
              <w:pStyle w:val="45"/>
              <w:ind w:firstLine="0" w:firstLineChars="0"/>
              <w:jc w:val="center"/>
              <w:rPr>
                <w:rFonts w:hint="eastAsia" w:hAnsi="宋体"/>
                <w:sz w:val="18"/>
                <w:szCs w:val="18"/>
              </w:rPr>
            </w:pPr>
          </w:p>
        </w:tc>
        <w:tc>
          <w:tcPr>
            <w:tcW w:w="360" w:type="pct"/>
            <w:vMerge w:val="continue"/>
            <w:vAlign w:val="center"/>
          </w:tcPr>
          <w:p w14:paraId="5F43F9AA">
            <w:pPr>
              <w:pStyle w:val="45"/>
              <w:ind w:firstLine="0" w:firstLineChars="0"/>
              <w:jc w:val="center"/>
              <w:rPr>
                <w:rFonts w:hint="eastAsia" w:hAnsi="宋体"/>
                <w:sz w:val="18"/>
                <w:szCs w:val="18"/>
              </w:rPr>
            </w:pPr>
          </w:p>
        </w:tc>
        <w:tc>
          <w:tcPr>
            <w:tcW w:w="464" w:type="pct"/>
            <w:vAlign w:val="center"/>
          </w:tcPr>
          <w:p w14:paraId="4DCDD2F0">
            <w:pPr>
              <w:pStyle w:val="45"/>
              <w:ind w:firstLine="0" w:firstLineChars="0"/>
              <w:jc w:val="center"/>
              <w:rPr>
                <w:rFonts w:hint="eastAsia" w:hAnsi="宋体"/>
                <w:sz w:val="18"/>
                <w:szCs w:val="18"/>
              </w:rPr>
            </w:pPr>
          </w:p>
        </w:tc>
      </w:tr>
      <w:tr w14:paraId="0AD1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729C16E9">
            <w:pPr>
              <w:pStyle w:val="45"/>
              <w:ind w:firstLine="0" w:firstLineChars="0"/>
              <w:jc w:val="center"/>
              <w:rPr>
                <w:rFonts w:hint="eastAsia" w:hAnsi="宋体"/>
                <w:sz w:val="18"/>
                <w:szCs w:val="18"/>
              </w:rPr>
            </w:pPr>
            <w:r>
              <w:rPr>
                <w:rFonts w:hint="eastAsia" w:hAnsi="宋体"/>
                <w:sz w:val="18"/>
                <w:szCs w:val="18"/>
              </w:rPr>
              <w:t>12</w:t>
            </w:r>
          </w:p>
        </w:tc>
        <w:tc>
          <w:tcPr>
            <w:tcW w:w="592" w:type="pct"/>
            <w:vMerge w:val="restart"/>
            <w:vAlign w:val="center"/>
          </w:tcPr>
          <w:p w14:paraId="6927EAA5">
            <w:pPr>
              <w:pStyle w:val="45"/>
              <w:ind w:firstLine="0" w:firstLineChars="0"/>
              <w:jc w:val="center"/>
              <w:rPr>
                <w:rFonts w:hint="eastAsia" w:hAnsi="宋体"/>
                <w:sz w:val="18"/>
                <w:szCs w:val="18"/>
              </w:rPr>
            </w:pPr>
            <w:r>
              <w:rPr>
                <w:rFonts w:hint="eastAsia" w:hAnsi="宋体"/>
                <w:sz w:val="18"/>
                <w:szCs w:val="18"/>
              </w:rPr>
              <w:t>长效管理制度</w:t>
            </w:r>
          </w:p>
          <w:p w14:paraId="3B619B7A">
            <w:pPr>
              <w:pStyle w:val="45"/>
              <w:ind w:firstLine="0" w:firstLineChars="0"/>
              <w:jc w:val="center"/>
              <w:rPr>
                <w:rFonts w:hint="eastAsia" w:hAnsi="宋体"/>
                <w:sz w:val="18"/>
                <w:szCs w:val="18"/>
              </w:rPr>
            </w:pPr>
            <w:r>
              <w:rPr>
                <w:rFonts w:hint="eastAsia" w:hAnsi="宋体"/>
                <w:sz w:val="18"/>
                <w:szCs w:val="18"/>
              </w:rPr>
              <w:t>（20分）</w:t>
            </w:r>
          </w:p>
        </w:tc>
        <w:tc>
          <w:tcPr>
            <w:tcW w:w="974" w:type="pct"/>
            <w:vAlign w:val="center"/>
          </w:tcPr>
          <w:p w14:paraId="2A966180">
            <w:pPr>
              <w:pStyle w:val="45"/>
              <w:ind w:firstLine="0" w:firstLineChars="0"/>
              <w:rPr>
                <w:rFonts w:hint="eastAsia" w:hAnsi="宋体"/>
                <w:sz w:val="18"/>
                <w:szCs w:val="18"/>
              </w:rPr>
            </w:pPr>
            <w:r>
              <w:rPr>
                <w:rFonts w:hint="eastAsia" w:hAnsi="宋体"/>
                <w:sz w:val="18"/>
                <w:szCs w:val="18"/>
              </w:rPr>
              <w:t>管网档案管理及维护</w:t>
            </w:r>
          </w:p>
        </w:tc>
        <w:tc>
          <w:tcPr>
            <w:tcW w:w="1818" w:type="pct"/>
            <w:vAlign w:val="center"/>
          </w:tcPr>
          <w:p w14:paraId="66273E98">
            <w:pPr>
              <w:pStyle w:val="45"/>
              <w:ind w:firstLine="0" w:firstLineChars="0"/>
              <w:rPr>
                <w:rFonts w:hint="eastAsia" w:hAnsi="宋体"/>
                <w:sz w:val="18"/>
                <w:szCs w:val="18"/>
              </w:rPr>
            </w:pPr>
            <w:r>
              <w:rPr>
                <w:rFonts w:hint="eastAsia" w:hAnsi="宋体"/>
                <w:sz w:val="18"/>
                <w:szCs w:val="18"/>
              </w:rPr>
              <w:t>建有已建管网的档案管理和维护制度，明确管网日常维护责任。</w:t>
            </w:r>
          </w:p>
        </w:tc>
        <w:tc>
          <w:tcPr>
            <w:tcW w:w="296" w:type="pct"/>
            <w:vAlign w:val="center"/>
          </w:tcPr>
          <w:p w14:paraId="0A9937EC">
            <w:pPr>
              <w:pStyle w:val="45"/>
              <w:ind w:firstLine="0" w:firstLineChars="0"/>
              <w:jc w:val="center"/>
              <w:rPr>
                <w:rFonts w:hint="eastAsia" w:hAnsi="宋体"/>
                <w:sz w:val="18"/>
                <w:szCs w:val="18"/>
              </w:rPr>
            </w:pPr>
            <w:r>
              <w:rPr>
                <w:rFonts w:hint="eastAsia" w:hAnsi="宋体"/>
                <w:sz w:val="18"/>
                <w:szCs w:val="18"/>
              </w:rPr>
              <w:t>8</w:t>
            </w:r>
          </w:p>
        </w:tc>
        <w:tc>
          <w:tcPr>
            <w:tcW w:w="249" w:type="pct"/>
            <w:vAlign w:val="center"/>
          </w:tcPr>
          <w:p w14:paraId="3302FF06">
            <w:pPr>
              <w:pStyle w:val="45"/>
              <w:ind w:firstLine="0" w:firstLineChars="0"/>
              <w:jc w:val="center"/>
              <w:rPr>
                <w:rFonts w:hint="eastAsia" w:hAnsi="宋体"/>
                <w:sz w:val="18"/>
                <w:szCs w:val="18"/>
              </w:rPr>
            </w:pPr>
          </w:p>
        </w:tc>
        <w:tc>
          <w:tcPr>
            <w:tcW w:w="360" w:type="pct"/>
            <w:vAlign w:val="center"/>
          </w:tcPr>
          <w:p w14:paraId="14FE5C0E">
            <w:pPr>
              <w:pStyle w:val="45"/>
              <w:ind w:firstLine="0" w:firstLineChars="0"/>
              <w:jc w:val="center"/>
              <w:rPr>
                <w:rFonts w:hint="eastAsia" w:hAnsi="宋体"/>
                <w:sz w:val="18"/>
                <w:szCs w:val="18"/>
              </w:rPr>
            </w:pPr>
            <w:r>
              <w:rPr>
                <w:rFonts w:hint="eastAsia" w:hAnsi="宋体"/>
                <w:sz w:val="18"/>
                <w:szCs w:val="18"/>
              </w:rPr>
              <w:t>检查台账</w:t>
            </w:r>
          </w:p>
        </w:tc>
        <w:tc>
          <w:tcPr>
            <w:tcW w:w="464" w:type="pct"/>
            <w:vAlign w:val="center"/>
          </w:tcPr>
          <w:p w14:paraId="7D1E3483">
            <w:pPr>
              <w:pStyle w:val="45"/>
              <w:ind w:firstLine="0" w:firstLineChars="0"/>
              <w:jc w:val="center"/>
              <w:rPr>
                <w:rFonts w:hint="eastAsia" w:hAnsi="宋体"/>
                <w:sz w:val="18"/>
                <w:szCs w:val="18"/>
              </w:rPr>
            </w:pPr>
          </w:p>
        </w:tc>
      </w:tr>
      <w:tr w14:paraId="1E67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22E6EFD8">
            <w:pPr>
              <w:pStyle w:val="45"/>
              <w:ind w:firstLine="0" w:firstLineChars="0"/>
              <w:jc w:val="center"/>
              <w:rPr>
                <w:rFonts w:hint="eastAsia" w:hAnsi="宋体"/>
                <w:sz w:val="18"/>
                <w:szCs w:val="18"/>
              </w:rPr>
            </w:pPr>
            <w:r>
              <w:rPr>
                <w:rFonts w:hint="eastAsia" w:hAnsi="宋体"/>
                <w:sz w:val="18"/>
                <w:szCs w:val="18"/>
              </w:rPr>
              <w:t>13</w:t>
            </w:r>
          </w:p>
        </w:tc>
        <w:tc>
          <w:tcPr>
            <w:tcW w:w="592" w:type="pct"/>
            <w:vMerge w:val="continue"/>
            <w:vAlign w:val="center"/>
          </w:tcPr>
          <w:p w14:paraId="108BEB77">
            <w:pPr>
              <w:pStyle w:val="45"/>
              <w:ind w:firstLine="0" w:firstLineChars="0"/>
              <w:jc w:val="center"/>
              <w:rPr>
                <w:rFonts w:hint="eastAsia" w:hAnsi="宋体"/>
                <w:sz w:val="18"/>
                <w:szCs w:val="18"/>
              </w:rPr>
            </w:pPr>
          </w:p>
        </w:tc>
        <w:tc>
          <w:tcPr>
            <w:tcW w:w="974" w:type="pct"/>
            <w:vAlign w:val="center"/>
          </w:tcPr>
          <w:p w14:paraId="62D4FE55">
            <w:pPr>
              <w:pStyle w:val="45"/>
              <w:ind w:firstLine="0" w:firstLineChars="0"/>
              <w:rPr>
                <w:rFonts w:hint="eastAsia" w:hAnsi="宋体"/>
                <w:sz w:val="18"/>
                <w:szCs w:val="18"/>
              </w:rPr>
            </w:pPr>
            <w:r>
              <w:rPr>
                <w:rFonts w:hint="eastAsia" w:hAnsi="宋体"/>
                <w:sz w:val="18"/>
                <w:szCs w:val="18"/>
              </w:rPr>
              <w:t>工业企业监督管理</w:t>
            </w:r>
          </w:p>
        </w:tc>
        <w:tc>
          <w:tcPr>
            <w:tcW w:w="1818" w:type="pct"/>
            <w:vAlign w:val="center"/>
          </w:tcPr>
          <w:p w14:paraId="202DF55F">
            <w:pPr>
              <w:pStyle w:val="45"/>
              <w:ind w:firstLine="0" w:firstLineChars="0"/>
              <w:rPr>
                <w:rFonts w:hint="eastAsia" w:hAnsi="宋体"/>
                <w:sz w:val="18"/>
                <w:szCs w:val="18"/>
              </w:rPr>
            </w:pPr>
            <w:r>
              <w:rPr>
                <w:rFonts w:hint="eastAsia" w:hAnsi="宋体"/>
                <w:sz w:val="18"/>
                <w:szCs w:val="18"/>
              </w:rPr>
              <w:t>按要求实施排污许可制度；强化重点环境行为的日常监管；新、改、扩建项目严格执行污水零直排建设要求。</w:t>
            </w:r>
          </w:p>
        </w:tc>
        <w:tc>
          <w:tcPr>
            <w:tcW w:w="296" w:type="pct"/>
            <w:vAlign w:val="center"/>
          </w:tcPr>
          <w:p w14:paraId="1E2B05F8">
            <w:pPr>
              <w:pStyle w:val="45"/>
              <w:ind w:firstLine="0" w:firstLineChars="0"/>
              <w:jc w:val="center"/>
              <w:rPr>
                <w:rFonts w:hint="eastAsia" w:hAnsi="宋体"/>
                <w:sz w:val="18"/>
                <w:szCs w:val="18"/>
              </w:rPr>
            </w:pPr>
            <w:r>
              <w:rPr>
                <w:rFonts w:hint="eastAsia" w:hAnsi="宋体"/>
                <w:sz w:val="18"/>
                <w:szCs w:val="18"/>
              </w:rPr>
              <w:t>8</w:t>
            </w:r>
          </w:p>
        </w:tc>
        <w:tc>
          <w:tcPr>
            <w:tcW w:w="249" w:type="pct"/>
            <w:vAlign w:val="center"/>
          </w:tcPr>
          <w:p w14:paraId="7390C75E">
            <w:pPr>
              <w:pStyle w:val="45"/>
              <w:ind w:firstLine="0" w:firstLineChars="0"/>
              <w:jc w:val="center"/>
              <w:rPr>
                <w:rFonts w:hint="eastAsia" w:hAnsi="宋体"/>
                <w:sz w:val="18"/>
                <w:szCs w:val="18"/>
              </w:rPr>
            </w:pPr>
          </w:p>
        </w:tc>
        <w:tc>
          <w:tcPr>
            <w:tcW w:w="360" w:type="pct"/>
            <w:vAlign w:val="center"/>
          </w:tcPr>
          <w:p w14:paraId="143D5DE8">
            <w:pPr>
              <w:pStyle w:val="45"/>
              <w:ind w:firstLine="0" w:firstLineChars="0"/>
              <w:jc w:val="center"/>
              <w:rPr>
                <w:rFonts w:hint="eastAsia" w:hAnsi="宋体"/>
                <w:sz w:val="18"/>
                <w:szCs w:val="18"/>
              </w:rPr>
            </w:pPr>
            <w:r>
              <w:rPr>
                <w:rFonts w:hint="eastAsia" w:hAnsi="宋体"/>
                <w:sz w:val="18"/>
                <w:szCs w:val="18"/>
              </w:rPr>
              <w:t>检查台账现场</w:t>
            </w:r>
          </w:p>
        </w:tc>
        <w:tc>
          <w:tcPr>
            <w:tcW w:w="464" w:type="pct"/>
            <w:vAlign w:val="center"/>
          </w:tcPr>
          <w:p w14:paraId="11485165">
            <w:pPr>
              <w:pStyle w:val="45"/>
              <w:ind w:firstLine="0" w:firstLineChars="0"/>
              <w:jc w:val="center"/>
              <w:rPr>
                <w:rFonts w:hint="eastAsia" w:hAnsi="宋体"/>
                <w:sz w:val="18"/>
                <w:szCs w:val="18"/>
              </w:rPr>
            </w:pPr>
          </w:p>
        </w:tc>
      </w:tr>
      <w:tr w14:paraId="6D9D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7B2C72EB">
            <w:pPr>
              <w:pStyle w:val="45"/>
              <w:ind w:firstLine="0" w:firstLineChars="0"/>
              <w:jc w:val="center"/>
              <w:rPr>
                <w:rFonts w:hint="eastAsia" w:hAnsi="宋体"/>
                <w:sz w:val="18"/>
                <w:szCs w:val="18"/>
              </w:rPr>
            </w:pPr>
            <w:r>
              <w:rPr>
                <w:rFonts w:hint="eastAsia" w:hAnsi="宋体"/>
                <w:sz w:val="18"/>
                <w:szCs w:val="18"/>
              </w:rPr>
              <w:t>14</w:t>
            </w:r>
          </w:p>
        </w:tc>
        <w:tc>
          <w:tcPr>
            <w:tcW w:w="592" w:type="pct"/>
            <w:vMerge w:val="continue"/>
            <w:vAlign w:val="center"/>
          </w:tcPr>
          <w:p w14:paraId="73419C67">
            <w:pPr>
              <w:pStyle w:val="45"/>
              <w:ind w:firstLine="0" w:firstLineChars="0"/>
              <w:jc w:val="center"/>
              <w:rPr>
                <w:rFonts w:hint="eastAsia" w:hAnsi="宋体"/>
                <w:sz w:val="18"/>
                <w:szCs w:val="18"/>
              </w:rPr>
            </w:pPr>
          </w:p>
        </w:tc>
        <w:tc>
          <w:tcPr>
            <w:tcW w:w="974" w:type="pct"/>
            <w:vAlign w:val="center"/>
          </w:tcPr>
          <w:p w14:paraId="3719FF26">
            <w:pPr>
              <w:pStyle w:val="45"/>
              <w:ind w:firstLine="0" w:firstLineChars="0"/>
              <w:rPr>
                <w:rFonts w:hint="eastAsia" w:hAnsi="宋体"/>
                <w:sz w:val="18"/>
                <w:szCs w:val="18"/>
              </w:rPr>
            </w:pPr>
            <w:r>
              <w:rPr>
                <w:rFonts w:hint="eastAsia" w:hAnsi="宋体"/>
                <w:sz w:val="18"/>
                <w:szCs w:val="18"/>
              </w:rPr>
              <w:t>园区环境应急管理</w:t>
            </w:r>
          </w:p>
        </w:tc>
        <w:tc>
          <w:tcPr>
            <w:tcW w:w="1818" w:type="pct"/>
            <w:vAlign w:val="center"/>
          </w:tcPr>
          <w:p w14:paraId="7B5E25A6">
            <w:pPr>
              <w:pStyle w:val="45"/>
              <w:ind w:firstLine="0" w:firstLineChars="0"/>
              <w:rPr>
                <w:rFonts w:hint="eastAsia" w:hAnsi="宋体"/>
                <w:sz w:val="18"/>
                <w:szCs w:val="18"/>
              </w:rPr>
            </w:pPr>
            <w:r>
              <w:rPr>
                <w:rFonts w:hint="eastAsia" w:hAnsi="宋体"/>
                <w:sz w:val="18"/>
                <w:szCs w:val="18"/>
              </w:rPr>
              <w:t>建立园区突发环境事件应急预案或应急管理制度，建有园区纳管废水溢漏、管网破损等环境污染事故的应急联动机制。</w:t>
            </w:r>
          </w:p>
        </w:tc>
        <w:tc>
          <w:tcPr>
            <w:tcW w:w="296" w:type="pct"/>
            <w:vAlign w:val="center"/>
          </w:tcPr>
          <w:p w14:paraId="65D75121">
            <w:pPr>
              <w:pStyle w:val="45"/>
              <w:ind w:firstLine="0" w:firstLineChars="0"/>
              <w:jc w:val="center"/>
              <w:rPr>
                <w:rFonts w:hint="eastAsia" w:hAnsi="宋体"/>
                <w:sz w:val="18"/>
                <w:szCs w:val="18"/>
              </w:rPr>
            </w:pPr>
            <w:r>
              <w:rPr>
                <w:rFonts w:hint="eastAsia" w:hAnsi="宋体"/>
                <w:sz w:val="18"/>
                <w:szCs w:val="18"/>
              </w:rPr>
              <w:t>4</w:t>
            </w:r>
          </w:p>
        </w:tc>
        <w:tc>
          <w:tcPr>
            <w:tcW w:w="249" w:type="pct"/>
            <w:vAlign w:val="center"/>
          </w:tcPr>
          <w:p w14:paraId="10505AB3">
            <w:pPr>
              <w:pStyle w:val="45"/>
              <w:ind w:firstLine="0" w:firstLineChars="0"/>
              <w:jc w:val="center"/>
              <w:rPr>
                <w:rFonts w:hint="eastAsia" w:hAnsi="宋体"/>
                <w:sz w:val="18"/>
                <w:szCs w:val="18"/>
              </w:rPr>
            </w:pPr>
          </w:p>
        </w:tc>
        <w:tc>
          <w:tcPr>
            <w:tcW w:w="360" w:type="pct"/>
            <w:vAlign w:val="center"/>
          </w:tcPr>
          <w:p w14:paraId="75B4343B">
            <w:pPr>
              <w:pStyle w:val="45"/>
              <w:ind w:firstLine="0" w:firstLineChars="0"/>
              <w:jc w:val="center"/>
              <w:rPr>
                <w:rFonts w:hint="eastAsia" w:hAnsi="宋体"/>
                <w:sz w:val="18"/>
                <w:szCs w:val="18"/>
              </w:rPr>
            </w:pPr>
            <w:r>
              <w:rPr>
                <w:rFonts w:hint="eastAsia" w:hAnsi="宋体"/>
                <w:sz w:val="18"/>
                <w:szCs w:val="18"/>
              </w:rPr>
              <w:t>检查台账</w:t>
            </w:r>
          </w:p>
        </w:tc>
        <w:tc>
          <w:tcPr>
            <w:tcW w:w="464" w:type="pct"/>
            <w:vAlign w:val="center"/>
          </w:tcPr>
          <w:p w14:paraId="1D44A5E9">
            <w:pPr>
              <w:pStyle w:val="45"/>
              <w:ind w:firstLine="0" w:firstLineChars="0"/>
              <w:jc w:val="center"/>
              <w:rPr>
                <w:rFonts w:hint="eastAsia" w:hAnsi="宋体"/>
                <w:sz w:val="18"/>
                <w:szCs w:val="18"/>
              </w:rPr>
            </w:pPr>
          </w:p>
        </w:tc>
      </w:tr>
      <w:tr w14:paraId="4568F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512F226F">
            <w:pPr>
              <w:pStyle w:val="45"/>
              <w:ind w:firstLine="0" w:firstLineChars="0"/>
              <w:jc w:val="center"/>
              <w:rPr>
                <w:rFonts w:hint="eastAsia" w:hAnsi="宋体"/>
                <w:sz w:val="18"/>
                <w:szCs w:val="18"/>
              </w:rPr>
            </w:pPr>
            <w:r>
              <w:rPr>
                <w:rFonts w:hint="eastAsia" w:hAnsi="宋体"/>
                <w:sz w:val="18"/>
                <w:szCs w:val="18"/>
              </w:rPr>
              <w:t>15</w:t>
            </w:r>
          </w:p>
        </w:tc>
        <w:tc>
          <w:tcPr>
            <w:tcW w:w="592" w:type="pct"/>
            <w:vAlign w:val="center"/>
          </w:tcPr>
          <w:p w14:paraId="1848CCE0">
            <w:pPr>
              <w:pStyle w:val="45"/>
              <w:ind w:firstLine="0" w:firstLineChars="0"/>
              <w:jc w:val="center"/>
              <w:rPr>
                <w:rFonts w:hint="eastAsia" w:hAnsi="宋体"/>
                <w:sz w:val="18"/>
                <w:szCs w:val="18"/>
              </w:rPr>
            </w:pPr>
            <w:r>
              <w:rPr>
                <w:rFonts w:hint="eastAsia" w:hAnsi="宋体"/>
                <w:sz w:val="18"/>
                <w:szCs w:val="18"/>
              </w:rPr>
              <w:t>扣分项</w:t>
            </w:r>
          </w:p>
        </w:tc>
        <w:tc>
          <w:tcPr>
            <w:tcW w:w="974" w:type="pct"/>
            <w:vAlign w:val="center"/>
          </w:tcPr>
          <w:p w14:paraId="3BE86AF7">
            <w:pPr>
              <w:pStyle w:val="45"/>
              <w:ind w:firstLine="0" w:firstLineChars="0"/>
              <w:rPr>
                <w:rFonts w:hint="eastAsia" w:hAnsi="宋体"/>
                <w:sz w:val="18"/>
                <w:szCs w:val="18"/>
              </w:rPr>
            </w:pPr>
            <w:r>
              <w:rPr>
                <w:rFonts w:hint="eastAsia" w:hAnsi="宋体"/>
                <w:sz w:val="18"/>
                <w:szCs w:val="18"/>
              </w:rPr>
              <w:t>扣分项</w:t>
            </w:r>
          </w:p>
        </w:tc>
        <w:tc>
          <w:tcPr>
            <w:tcW w:w="1818" w:type="pct"/>
            <w:vAlign w:val="center"/>
          </w:tcPr>
          <w:p w14:paraId="5E5C6B68">
            <w:pPr>
              <w:pStyle w:val="45"/>
              <w:ind w:firstLine="0" w:firstLineChars="0"/>
              <w:rPr>
                <w:rFonts w:hint="eastAsia" w:hAnsi="宋体"/>
                <w:sz w:val="18"/>
                <w:szCs w:val="18"/>
              </w:rPr>
            </w:pPr>
            <w:r>
              <w:rPr>
                <w:rFonts w:hint="eastAsia" w:hAnsi="宋体"/>
                <w:sz w:val="18"/>
                <w:szCs w:val="18"/>
              </w:rPr>
              <w:t>近1年，涉水环境问题被省级以上部门督办约谈，被省级以上媒体曝光或被群众反复投诉造成不良社会影响，排放废水严重污染环境的，予以扣分。</w:t>
            </w:r>
          </w:p>
        </w:tc>
        <w:tc>
          <w:tcPr>
            <w:tcW w:w="296" w:type="pct"/>
            <w:vAlign w:val="center"/>
          </w:tcPr>
          <w:p w14:paraId="1A916148">
            <w:pPr>
              <w:pStyle w:val="45"/>
              <w:ind w:firstLine="0" w:firstLineChars="0"/>
              <w:jc w:val="center"/>
              <w:rPr>
                <w:rFonts w:hint="eastAsia" w:hAnsi="宋体"/>
                <w:sz w:val="18"/>
                <w:szCs w:val="18"/>
              </w:rPr>
            </w:pPr>
            <w:r>
              <w:rPr>
                <w:rFonts w:hint="eastAsia" w:hAnsi="宋体"/>
                <w:sz w:val="18"/>
                <w:szCs w:val="18"/>
              </w:rPr>
              <w:t>-20</w:t>
            </w:r>
          </w:p>
        </w:tc>
        <w:tc>
          <w:tcPr>
            <w:tcW w:w="249" w:type="pct"/>
            <w:vAlign w:val="center"/>
          </w:tcPr>
          <w:p w14:paraId="564DBB3B">
            <w:pPr>
              <w:pStyle w:val="45"/>
              <w:ind w:firstLine="0" w:firstLineChars="0"/>
              <w:jc w:val="center"/>
              <w:rPr>
                <w:rFonts w:hint="eastAsia" w:hAnsi="宋体"/>
                <w:sz w:val="18"/>
                <w:szCs w:val="18"/>
              </w:rPr>
            </w:pPr>
          </w:p>
        </w:tc>
        <w:tc>
          <w:tcPr>
            <w:tcW w:w="360" w:type="pct"/>
            <w:vAlign w:val="center"/>
          </w:tcPr>
          <w:p w14:paraId="7F14A97C">
            <w:pPr>
              <w:pStyle w:val="45"/>
              <w:ind w:firstLine="0" w:firstLineChars="0"/>
              <w:jc w:val="center"/>
              <w:rPr>
                <w:rFonts w:hint="eastAsia" w:hAnsi="宋体"/>
                <w:sz w:val="18"/>
                <w:szCs w:val="18"/>
              </w:rPr>
            </w:pPr>
            <w:r>
              <w:rPr>
                <w:rFonts w:hint="eastAsia" w:hAnsi="宋体"/>
                <w:sz w:val="18"/>
                <w:szCs w:val="18"/>
              </w:rPr>
              <w:t>资料调阅舆情搜索</w:t>
            </w:r>
          </w:p>
        </w:tc>
        <w:tc>
          <w:tcPr>
            <w:tcW w:w="464" w:type="pct"/>
            <w:vAlign w:val="center"/>
          </w:tcPr>
          <w:p w14:paraId="56B6FF32">
            <w:pPr>
              <w:pStyle w:val="45"/>
              <w:ind w:firstLine="0" w:firstLineChars="0"/>
              <w:jc w:val="center"/>
              <w:rPr>
                <w:rFonts w:hint="eastAsia" w:hAnsi="宋体"/>
                <w:sz w:val="18"/>
                <w:szCs w:val="18"/>
              </w:rPr>
            </w:pPr>
          </w:p>
        </w:tc>
      </w:tr>
    </w:tbl>
    <w:p w14:paraId="662A75C7">
      <w:pPr>
        <w:pStyle w:val="45"/>
        <w:ind w:firstLine="420"/>
      </w:pPr>
    </w:p>
    <w:p w14:paraId="05F53621">
      <w:pPr>
        <w:pStyle w:val="45"/>
        <w:ind w:firstLine="420"/>
      </w:pPr>
      <w:r>
        <w:br w:type="page"/>
      </w:r>
    </w:p>
    <w:p w14:paraId="2B2A3382">
      <w:pPr>
        <w:pStyle w:val="67"/>
        <w:numPr>
          <w:ilvl w:val="0"/>
          <w:numId w:val="0"/>
        </w:numPr>
        <w:spacing w:before="156" w:after="156"/>
        <w:jc w:val="center"/>
        <w:rPr>
          <w:rFonts w:hint="eastAsia" w:hAnsi="黑体"/>
        </w:rPr>
      </w:pPr>
      <w:bookmarkStart w:id="62" w:name="_Toc186446437"/>
      <w:r>
        <w:rPr>
          <w:rFonts w:hint="eastAsia" w:hAnsi="黑体"/>
        </w:rPr>
        <w:t>表B.2 生活小区类“污废水零直排区”建设评分标准</w:t>
      </w:r>
      <w:bookmarkEnd w:id="62"/>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1406"/>
        <w:gridCol w:w="2615"/>
        <w:gridCol w:w="2456"/>
        <w:gridCol w:w="567"/>
        <w:gridCol w:w="477"/>
        <w:gridCol w:w="689"/>
        <w:gridCol w:w="886"/>
      </w:tblGrid>
      <w:tr w14:paraId="024B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48" w:type="pct"/>
            <w:vAlign w:val="center"/>
          </w:tcPr>
          <w:p w14:paraId="0D06B974">
            <w:pPr>
              <w:pStyle w:val="45"/>
              <w:ind w:firstLine="0" w:firstLineChars="0"/>
              <w:jc w:val="center"/>
              <w:rPr>
                <w:rFonts w:hint="eastAsia" w:hAnsi="宋体"/>
                <w:b/>
                <w:bCs/>
                <w:sz w:val="18"/>
                <w:szCs w:val="18"/>
              </w:rPr>
            </w:pPr>
            <w:r>
              <w:rPr>
                <w:rFonts w:hAnsi="宋体"/>
                <w:b/>
                <w:bCs/>
                <w:sz w:val="18"/>
                <w:szCs w:val="18"/>
              </w:rPr>
              <w:t>编号</w:t>
            </w:r>
          </w:p>
        </w:tc>
        <w:tc>
          <w:tcPr>
            <w:tcW w:w="735" w:type="pct"/>
            <w:vAlign w:val="center"/>
          </w:tcPr>
          <w:p w14:paraId="56054598">
            <w:pPr>
              <w:pStyle w:val="45"/>
              <w:ind w:firstLine="0" w:firstLineChars="0"/>
              <w:jc w:val="center"/>
              <w:rPr>
                <w:rFonts w:hint="eastAsia" w:hAnsi="宋体"/>
                <w:b/>
                <w:bCs/>
                <w:sz w:val="18"/>
                <w:szCs w:val="18"/>
              </w:rPr>
            </w:pPr>
            <w:r>
              <w:rPr>
                <w:rFonts w:hint="eastAsia" w:hAnsi="宋体"/>
                <w:b/>
                <w:bCs/>
                <w:sz w:val="18"/>
                <w:szCs w:val="18"/>
              </w:rPr>
              <w:t>项目</w:t>
            </w:r>
          </w:p>
        </w:tc>
        <w:tc>
          <w:tcPr>
            <w:tcW w:w="1366" w:type="pct"/>
            <w:vAlign w:val="center"/>
          </w:tcPr>
          <w:p w14:paraId="234BC9BD">
            <w:pPr>
              <w:pStyle w:val="45"/>
              <w:ind w:firstLine="0" w:firstLineChars="0"/>
              <w:jc w:val="center"/>
              <w:rPr>
                <w:rFonts w:hint="eastAsia" w:hAnsi="宋体"/>
                <w:b/>
                <w:bCs/>
                <w:sz w:val="18"/>
                <w:szCs w:val="18"/>
              </w:rPr>
            </w:pPr>
            <w:r>
              <w:rPr>
                <w:rFonts w:hint="eastAsia" w:hAnsi="宋体"/>
                <w:b/>
                <w:bCs/>
                <w:sz w:val="18"/>
                <w:szCs w:val="18"/>
              </w:rPr>
              <w:t>考核标准</w:t>
            </w:r>
          </w:p>
        </w:tc>
        <w:tc>
          <w:tcPr>
            <w:tcW w:w="1283" w:type="pct"/>
            <w:vAlign w:val="center"/>
          </w:tcPr>
          <w:p w14:paraId="2D871241">
            <w:pPr>
              <w:pStyle w:val="45"/>
              <w:ind w:firstLine="0" w:firstLineChars="0"/>
              <w:jc w:val="center"/>
              <w:rPr>
                <w:rFonts w:hint="eastAsia" w:hAnsi="宋体"/>
                <w:b/>
                <w:bCs/>
                <w:sz w:val="18"/>
                <w:szCs w:val="18"/>
              </w:rPr>
            </w:pPr>
            <w:r>
              <w:rPr>
                <w:rFonts w:hint="eastAsia" w:hAnsi="宋体"/>
                <w:b/>
                <w:bCs/>
                <w:sz w:val="18"/>
                <w:szCs w:val="18"/>
              </w:rPr>
              <w:t>评分说明</w:t>
            </w:r>
          </w:p>
        </w:tc>
        <w:tc>
          <w:tcPr>
            <w:tcW w:w="296" w:type="pct"/>
            <w:vAlign w:val="center"/>
          </w:tcPr>
          <w:p w14:paraId="31D4231A">
            <w:pPr>
              <w:pStyle w:val="45"/>
              <w:ind w:firstLine="0" w:firstLineChars="0"/>
              <w:jc w:val="center"/>
              <w:rPr>
                <w:rFonts w:hint="eastAsia" w:hAnsi="宋体"/>
                <w:b/>
                <w:bCs/>
                <w:sz w:val="18"/>
                <w:szCs w:val="18"/>
              </w:rPr>
            </w:pPr>
            <w:r>
              <w:rPr>
                <w:rFonts w:hAnsi="宋体"/>
                <w:b/>
                <w:bCs/>
                <w:sz w:val="18"/>
                <w:szCs w:val="18"/>
              </w:rPr>
              <w:t>分值</w:t>
            </w:r>
          </w:p>
        </w:tc>
        <w:tc>
          <w:tcPr>
            <w:tcW w:w="249" w:type="pct"/>
            <w:vAlign w:val="center"/>
          </w:tcPr>
          <w:p w14:paraId="32536DF8">
            <w:pPr>
              <w:pStyle w:val="45"/>
              <w:ind w:firstLine="0" w:firstLineChars="0"/>
              <w:jc w:val="center"/>
              <w:rPr>
                <w:rFonts w:hint="eastAsia" w:hAnsi="宋体"/>
                <w:b/>
                <w:bCs/>
                <w:sz w:val="18"/>
                <w:szCs w:val="18"/>
              </w:rPr>
            </w:pPr>
            <w:r>
              <w:rPr>
                <w:rFonts w:hAnsi="宋体"/>
                <w:b/>
                <w:bCs/>
                <w:sz w:val="18"/>
                <w:szCs w:val="18"/>
              </w:rPr>
              <w:t>得分</w:t>
            </w:r>
          </w:p>
        </w:tc>
        <w:tc>
          <w:tcPr>
            <w:tcW w:w="360" w:type="pct"/>
            <w:vAlign w:val="center"/>
          </w:tcPr>
          <w:p w14:paraId="45AE8E8C">
            <w:pPr>
              <w:pStyle w:val="45"/>
              <w:ind w:firstLine="0" w:firstLineChars="0"/>
              <w:jc w:val="center"/>
              <w:rPr>
                <w:rFonts w:hint="eastAsia" w:hAnsi="宋体"/>
                <w:b/>
                <w:bCs/>
                <w:sz w:val="18"/>
                <w:szCs w:val="18"/>
              </w:rPr>
            </w:pPr>
            <w:r>
              <w:rPr>
                <w:rFonts w:hint="eastAsia" w:hAnsi="宋体"/>
                <w:b/>
                <w:bCs/>
                <w:sz w:val="18"/>
                <w:szCs w:val="18"/>
              </w:rPr>
              <w:t>方式</w:t>
            </w:r>
          </w:p>
        </w:tc>
        <w:tc>
          <w:tcPr>
            <w:tcW w:w="463" w:type="pct"/>
            <w:vAlign w:val="center"/>
          </w:tcPr>
          <w:p w14:paraId="549F6753">
            <w:pPr>
              <w:pStyle w:val="45"/>
              <w:ind w:firstLine="0" w:firstLineChars="0"/>
              <w:jc w:val="center"/>
              <w:rPr>
                <w:rFonts w:hint="eastAsia" w:hAnsi="宋体"/>
                <w:b/>
                <w:bCs/>
                <w:sz w:val="18"/>
                <w:szCs w:val="18"/>
              </w:rPr>
            </w:pPr>
            <w:r>
              <w:rPr>
                <w:rFonts w:hAnsi="宋体"/>
                <w:b/>
                <w:bCs/>
                <w:sz w:val="18"/>
                <w:szCs w:val="18"/>
              </w:rPr>
              <w:t>扣分说明</w:t>
            </w:r>
          </w:p>
        </w:tc>
      </w:tr>
      <w:tr w14:paraId="4C15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30F1DD57">
            <w:pPr>
              <w:pStyle w:val="45"/>
              <w:ind w:firstLine="0" w:firstLineChars="0"/>
              <w:jc w:val="center"/>
              <w:rPr>
                <w:rFonts w:hint="eastAsia" w:hAnsi="宋体"/>
                <w:sz w:val="18"/>
                <w:szCs w:val="18"/>
              </w:rPr>
            </w:pPr>
            <w:r>
              <w:rPr>
                <w:rFonts w:hAnsi="宋体"/>
                <w:sz w:val="18"/>
                <w:szCs w:val="18"/>
              </w:rPr>
              <w:t>1</w:t>
            </w:r>
          </w:p>
        </w:tc>
        <w:tc>
          <w:tcPr>
            <w:tcW w:w="735" w:type="pct"/>
            <w:vMerge w:val="restart"/>
            <w:vAlign w:val="center"/>
          </w:tcPr>
          <w:p w14:paraId="49C50FF9">
            <w:pPr>
              <w:pStyle w:val="45"/>
              <w:ind w:firstLine="0" w:firstLineChars="0"/>
              <w:jc w:val="center"/>
              <w:rPr>
                <w:rFonts w:hint="eastAsia" w:hAnsi="宋体"/>
                <w:sz w:val="18"/>
                <w:szCs w:val="18"/>
              </w:rPr>
            </w:pPr>
            <w:r>
              <w:rPr>
                <w:rFonts w:hint="eastAsia" w:hAnsi="宋体"/>
                <w:sz w:val="18"/>
                <w:szCs w:val="18"/>
              </w:rPr>
              <w:t>基础工作</w:t>
            </w:r>
          </w:p>
          <w:p w14:paraId="2802AB3C">
            <w:pPr>
              <w:pStyle w:val="45"/>
              <w:ind w:firstLine="0" w:firstLineChars="0"/>
              <w:jc w:val="center"/>
              <w:rPr>
                <w:rFonts w:hint="eastAsia" w:hAnsi="宋体"/>
                <w:sz w:val="18"/>
                <w:szCs w:val="18"/>
              </w:rPr>
            </w:pPr>
            <w:r>
              <w:rPr>
                <w:rFonts w:hint="eastAsia" w:hAnsi="宋体"/>
                <w:sz w:val="18"/>
                <w:szCs w:val="18"/>
              </w:rPr>
              <w:t>30</w:t>
            </w:r>
            <w:r>
              <w:rPr>
                <w:rFonts w:hAnsi="宋体"/>
                <w:sz w:val="18"/>
                <w:szCs w:val="18"/>
              </w:rPr>
              <w:t>分</w:t>
            </w:r>
          </w:p>
        </w:tc>
        <w:tc>
          <w:tcPr>
            <w:tcW w:w="1366" w:type="pct"/>
            <w:vAlign w:val="center"/>
          </w:tcPr>
          <w:p w14:paraId="096FE63B">
            <w:pPr>
              <w:pStyle w:val="45"/>
              <w:ind w:firstLine="0" w:firstLineChars="0"/>
              <w:rPr>
                <w:rFonts w:hint="eastAsia" w:hAnsi="宋体"/>
                <w:sz w:val="18"/>
                <w:szCs w:val="18"/>
              </w:rPr>
            </w:pPr>
            <w:r>
              <w:rPr>
                <w:rFonts w:hint="eastAsia" w:hAnsi="宋体"/>
                <w:sz w:val="18"/>
                <w:szCs w:val="18"/>
              </w:rPr>
              <w:t>有完整的生活小区“污水零直排区”建设方案。</w:t>
            </w:r>
          </w:p>
        </w:tc>
        <w:tc>
          <w:tcPr>
            <w:tcW w:w="1283" w:type="pct"/>
            <w:vAlign w:val="center"/>
          </w:tcPr>
          <w:p w14:paraId="24E01936">
            <w:pPr>
              <w:pStyle w:val="45"/>
              <w:ind w:firstLine="0" w:firstLineChars="0"/>
              <w:rPr>
                <w:rFonts w:hint="eastAsia" w:hAnsi="宋体"/>
                <w:sz w:val="18"/>
                <w:szCs w:val="18"/>
              </w:rPr>
            </w:pPr>
            <w:r>
              <w:rPr>
                <w:rFonts w:hint="eastAsia" w:hAnsi="宋体"/>
                <w:sz w:val="18"/>
                <w:szCs w:val="18"/>
              </w:rPr>
              <w:t>一小区一方案，因地制宜、完整性好得满分。发现方案针对性不强扣1至3分，方案前后矛盾扣1分/处（累计扣分，每一单项扣完为止，下同）</w:t>
            </w:r>
          </w:p>
        </w:tc>
        <w:tc>
          <w:tcPr>
            <w:tcW w:w="296" w:type="pct"/>
            <w:vAlign w:val="center"/>
          </w:tcPr>
          <w:p w14:paraId="4433F3CD">
            <w:pPr>
              <w:pStyle w:val="45"/>
              <w:ind w:firstLine="0" w:firstLineChars="0"/>
              <w:jc w:val="center"/>
              <w:rPr>
                <w:rFonts w:hint="eastAsia" w:hAnsi="宋体"/>
                <w:sz w:val="18"/>
                <w:szCs w:val="18"/>
              </w:rPr>
            </w:pPr>
            <w:r>
              <w:rPr>
                <w:rFonts w:hint="eastAsia" w:hAnsi="宋体"/>
                <w:sz w:val="18"/>
                <w:szCs w:val="18"/>
              </w:rPr>
              <w:t>5</w:t>
            </w:r>
          </w:p>
        </w:tc>
        <w:tc>
          <w:tcPr>
            <w:tcW w:w="249" w:type="pct"/>
            <w:vAlign w:val="center"/>
          </w:tcPr>
          <w:p w14:paraId="181CC861">
            <w:pPr>
              <w:pStyle w:val="45"/>
              <w:ind w:firstLine="0" w:firstLineChars="0"/>
              <w:jc w:val="center"/>
              <w:rPr>
                <w:rFonts w:hint="eastAsia" w:hAnsi="宋体"/>
                <w:sz w:val="18"/>
                <w:szCs w:val="18"/>
              </w:rPr>
            </w:pPr>
          </w:p>
        </w:tc>
        <w:tc>
          <w:tcPr>
            <w:tcW w:w="360" w:type="pct"/>
            <w:vAlign w:val="center"/>
          </w:tcPr>
          <w:p w14:paraId="234000F7">
            <w:pPr>
              <w:pStyle w:val="45"/>
              <w:ind w:firstLine="0" w:firstLineChars="0"/>
              <w:jc w:val="center"/>
              <w:rPr>
                <w:rFonts w:hint="eastAsia" w:hAnsi="宋体"/>
                <w:sz w:val="18"/>
                <w:szCs w:val="18"/>
              </w:rPr>
            </w:pPr>
            <w:r>
              <w:rPr>
                <w:rFonts w:hint="eastAsia" w:hAnsi="宋体"/>
                <w:sz w:val="18"/>
                <w:szCs w:val="18"/>
              </w:rPr>
              <w:t>检查台账</w:t>
            </w:r>
          </w:p>
        </w:tc>
        <w:tc>
          <w:tcPr>
            <w:tcW w:w="463" w:type="pct"/>
            <w:vAlign w:val="center"/>
          </w:tcPr>
          <w:p w14:paraId="6971C165">
            <w:pPr>
              <w:pStyle w:val="45"/>
              <w:ind w:firstLine="0" w:firstLineChars="0"/>
              <w:jc w:val="center"/>
              <w:rPr>
                <w:rFonts w:hint="eastAsia" w:hAnsi="宋体"/>
                <w:sz w:val="18"/>
                <w:szCs w:val="18"/>
              </w:rPr>
            </w:pPr>
          </w:p>
        </w:tc>
      </w:tr>
      <w:tr w14:paraId="5D47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6352C79E">
            <w:pPr>
              <w:pStyle w:val="45"/>
              <w:ind w:firstLine="0" w:firstLineChars="0"/>
              <w:jc w:val="center"/>
              <w:rPr>
                <w:rFonts w:hint="eastAsia" w:hAnsi="宋体"/>
                <w:sz w:val="18"/>
                <w:szCs w:val="18"/>
              </w:rPr>
            </w:pPr>
            <w:r>
              <w:rPr>
                <w:rFonts w:hAnsi="宋体"/>
                <w:sz w:val="18"/>
                <w:szCs w:val="18"/>
              </w:rPr>
              <w:t>2</w:t>
            </w:r>
          </w:p>
        </w:tc>
        <w:tc>
          <w:tcPr>
            <w:tcW w:w="735" w:type="pct"/>
            <w:vMerge w:val="continue"/>
            <w:vAlign w:val="center"/>
          </w:tcPr>
          <w:p w14:paraId="79C0D335">
            <w:pPr>
              <w:pStyle w:val="45"/>
              <w:ind w:firstLine="0" w:firstLineChars="0"/>
              <w:jc w:val="center"/>
              <w:rPr>
                <w:rFonts w:hint="eastAsia" w:hAnsi="宋体"/>
                <w:sz w:val="18"/>
                <w:szCs w:val="18"/>
              </w:rPr>
            </w:pPr>
          </w:p>
        </w:tc>
        <w:tc>
          <w:tcPr>
            <w:tcW w:w="1366" w:type="pct"/>
            <w:vAlign w:val="center"/>
          </w:tcPr>
          <w:p w14:paraId="75739E26">
            <w:pPr>
              <w:pStyle w:val="45"/>
              <w:ind w:firstLine="0" w:firstLineChars="0"/>
              <w:rPr>
                <w:rFonts w:hint="eastAsia" w:hAnsi="宋体"/>
                <w:sz w:val="18"/>
                <w:szCs w:val="18"/>
              </w:rPr>
            </w:pPr>
            <w:r>
              <w:rPr>
                <w:rFonts w:hint="eastAsia" w:hAnsi="宋体"/>
                <w:sz w:val="18"/>
                <w:szCs w:val="18"/>
              </w:rPr>
              <w:t>有完整的污染源和管网排查方案及排查报告。</w:t>
            </w:r>
          </w:p>
        </w:tc>
        <w:tc>
          <w:tcPr>
            <w:tcW w:w="1283" w:type="pct"/>
            <w:vAlign w:val="center"/>
          </w:tcPr>
          <w:p w14:paraId="6F87086B">
            <w:pPr>
              <w:pStyle w:val="45"/>
              <w:ind w:firstLine="0" w:firstLineChars="0"/>
              <w:rPr>
                <w:rFonts w:hint="eastAsia" w:hAnsi="宋体"/>
                <w:sz w:val="18"/>
                <w:szCs w:val="18"/>
              </w:rPr>
            </w:pPr>
            <w:r>
              <w:rPr>
                <w:rFonts w:hint="eastAsia" w:hAnsi="宋体"/>
                <w:sz w:val="18"/>
                <w:szCs w:val="18"/>
              </w:rPr>
              <w:t>开展地下管网全面排查，并建立管网走向平面图。现场核实排查情况，发现未开展排查扣20分。有排查，无管网走向平面图扣10至20分。管网走向不清晰扣1至10分。发现地下管网排水不畅通扣1分/处。</w:t>
            </w:r>
          </w:p>
        </w:tc>
        <w:tc>
          <w:tcPr>
            <w:tcW w:w="296" w:type="pct"/>
            <w:vAlign w:val="center"/>
          </w:tcPr>
          <w:p w14:paraId="2A5AF160">
            <w:pPr>
              <w:pStyle w:val="45"/>
              <w:ind w:firstLine="0" w:firstLineChars="0"/>
              <w:jc w:val="center"/>
              <w:rPr>
                <w:rFonts w:hint="eastAsia" w:hAnsi="宋体"/>
                <w:sz w:val="18"/>
                <w:szCs w:val="18"/>
              </w:rPr>
            </w:pPr>
            <w:r>
              <w:rPr>
                <w:rFonts w:hint="eastAsia" w:hAnsi="宋体"/>
                <w:sz w:val="18"/>
                <w:szCs w:val="18"/>
              </w:rPr>
              <w:t>20</w:t>
            </w:r>
          </w:p>
        </w:tc>
        <w:tc>
          <w:tcPr>
            <w:tcW w:w="249" w:type="pct"/>
            <w:vAlign w:val="center"/>
          </w:tcPr>
          <w:p w14:paraId="7DEAB721">
            <w:pPr>
              <w:pStyle w:val="45"/>
              <w:ind w:firstLine="0" w:firstLineChars="0"/>
              <w:jc w:val="center"/>
              <w:rPr>
                <w:rFonts w:hint="eastAsia" w:hAnsi="宋体"/>
                <w:sz w:val="18"/>
                <w:szCs w:val="18"/>
              </w:rPr>
            </w:pPr>
          </w:p>
        </w:tc>
        <w:tc>
          <w:tcPr>
            <w:tcW w:w="360" w:type="pct"/>
            <w:vAlign w:val="center"/>
          </w:tcPr>
          <w:p w14:paraId="3080633A">
            <w:pPr>
              <w:pStyle w:val="45"/>
              <w:ind w:firstLine="0" w:firstLineChars="0"/>
              <w:jc w:val="center"/>
              <w:rPr>
                <w:rFonts w:hint="eastAsia" w:hAnsi="宋体"/>
                <w:sz w:val="18"/>
                <w:szCs w:val="18"/>
              </w:rPr>
            </w:pPr>
            <w:r>
              <w:rPr>
                <w:rFonts w:hint="eastAsia" w:hAnsi="宋体"/>
                <w:sz w:val="18"/>
                <w:szCs w:val="18"/>
              </w:rPr>
              <w:t>检查台账现场抽查</w:t>
            </w:r>
          </w:p>
        </w:tc>
        <w:tc>
          <w:tcPr>
            <w:tcW w:w="463" w:type="pct"/>
            <w:vAlign w:val="center"/>
          </w:tcPr>
          <w:p w14:paraId="486B73D3">
            <w:pPr>
              <w:pStyle w:val="45"/>
              <w:ind w:firstLine="0" w:firstLineChars="0"/>
              <w:jc w:val="center"/>
              <w:rPr>
                <w:rFonts w:hint="eastAsia" w:hAnsi="宋体"/>
                <w:sz w:val="18"/>
                <w:szCs w:val="18"/>
              </w:rPr>
            </w:pPr>
          </w:p>
        </w:tc>
      </w:tr>
      <w:tr w14:paraId="04AE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0F47CE60">
            <w:pPr>
              <w:pStyle w:val="45"/>
              <w:ind w:firstLine="0" w:firstLineChars="0"/>
              <w:jc w:val="center"/>
              <w:rPr>
                <w:rFonts w:hint="eastAsia" w:hAnsi="宋体"/>
                <w:sz w:val="18"/>
                <w:szCs w:val="18"/>
              </w:rPr>
            </w:pPr>
            <w:r>
              <w:rPr>
                <w:rFonts w:hint="eastAsia" w:hAnsi="宋体"/>
                <w:sz w:val="18"/>
                <w:szCs w:val="18"/>
              </w:rPr>
              <w:t>3</w:t>
            </w:r>
          </w:p>
        </w:tc>
        <w:tc>
          <w:tcPr>
            <w:tcW w:w="735" w:type="pct"/>
            <w:vMerge w:val="continue"/>
            <w:vAlign w:val="center"/>
          </w:tcPr>
          <w:p w14:paraId="50C4E708">
            <w:pPr>
              <w:pStyle w:val="45"/>
              <w:ind w:firstLine="0" w:firstLineChars="0"/>
              <w:jc w:val="center"/>
              <w:rPr>
                <w:rFonts w:hint="eastAsia" w:hAnsi="宋体"/>
                <w:sz w:val="18"/>
                <w:szCs w:val="18"/>
              </w:rPr>
            </w:pPr>
          </w:p>
        </w:tc>
        <w:tc>
          <w:tcPr>
            <w:tcW w:w="1366" w:type="pct"/>
            <w:vAlign w:val="center"/>
          </w:tcPr>
          <w:p w14:paraId="2CDFF38D">
            <w:pPr>
              <w:pStyle w:val="45"/>
              <w:ind w:firstLine="0" w:firstLineChars="0"/>
              <w:rPr>
                <w:rFonts w:hint="eastAsia" w:hAnsi="宋体"/>
                <w:sz w:val="18"/>
                <w:szCs w:val="18"/>
              </w:rPr>
            </w:pPr>
            <w:r>
              <w:rPr>
                <w:rFonts w:hint="eastAsia" w:hAnsi="宋体"/>
                <w:sz w:val="18"/>
                <w:szCs w:val="18"/>
              </w:rPr>
              <w:t>“污水零直排区”问题清单、项目清单、任务清单、责任清单及整改情况清单记录。</w:t>
            </w:r>
          </w:p>
        </w:tc>
        <w:tc>
          <w:tcPr>
            <w:tcW w:w="1283" w:type="pct"/>
            <w:vAlign w:val="center"/>
          </w:tcPr>
          <w:p w14:paraId="268F334D">
            <w:pPr>
              <w:pStyle w:val="45"/>
              <w:ind w:firstLine="0" w:firstLineChars="0"/>
              <w:rPr>
                <w:rFonts w:hint="eastAsia" w:hAnsi="宋体"/>
                <w:sz w:val="18"/>
                <w:szCs w:val="18"/>
              </w:rPr>
            </w:pPr>
            <w:r>
              <w:rPr>
                <w:rFonts w:hint="eastAsia" w:hAnsi="宋体"/>
                <w:sz w:val="18"/>
                <w:szCs w:val="18"/>
              </w:rPr>
              <w:t>清单不详实或缺少扣1分/清单。</w:t>
            </w:r>
          </w:p>
        </w:tc>
        <w:tc>
          <w:tcPr>
            <w:tcW w:w="296" w:type="pct"/>
            <w:vAlign w:val="center"/>
          </w:tcPr>
          <w:p w14:paraId="5EAFEAF6">
            <w:pPr>
              <w:pStyle w:val="45"/>
              <w:ind w:firstLine="0" w:firstLineChars="0"/>
              <w:jc w:val="center"/>
              <w:rPr>
                <w:rFonts w:hint="eastAsia" w:hAnsi="宋体"/>
                <w:sz w:val="18"/>
                <w:szCs w:val="18"/>
              </w:rPr>
            </w:pPr>
            <w:r>
              <w:rPr>
                <w:rFonts w:hint="eastAsia" w:hAnsi="宋体"/>
                <w:sz w:val="18"/>
                <w:szCs w:val="18"/>
              </w:rPr>
              <w:t>5</w:t>
            </w:r>
          </w:p>
        </w:tc>
        <w:tc>
          <w:tcPr>
            <w:tcW w:w="249" w:type="pct"/>
            <w:vAlign w:val="center"/>
          </w:tcPr>
          <w:p w14:paraId="1DD5BEFA">
            <w:pPr>
              <w:pStyle w:val="45"/>
              <w:ind w:firstLine="0" w:firstLineChars="0"/>
              <w:jc w:val="center"/>
              <w:rPr>
                <w:rFonts w:hint="eastAsia" w:hAnsi="宋体"/>
                <w:sz w:val="18"/>
                <w:szCs w:val="18"/>
              </w:rPr>
            </w:pPr>
          </w:p>
        </w:tc>
        <w:tc>
          <w:tcPr>
            <w:tcW w:w="360" w:type="pct"/>
            <w:vAlign w:val="center"/>
          </w:tcPr>
          <w:p w14:paraId="2C0C4DF8">
            <w:pPr>
              <w:pStyle w:val="45"/>
              <w:ind w:firstLine="0" w:firstLineChars="0"/>
              <w:jc w:val="center"/>
              <w:rPr>
                <w:rFonts w:hint="eastAsia" w:hAnsi="宋体"/>
                <w:sz w:val="18"/>
                <w:szCs w:val="18"/>
              </w:rPr>
            </w:pPr>
            <w:r>
              <w:rPr>
                <w:rFonts w:hint="eastAsia" w:hAnsi="宋体"/>
                <w:sz w:val="18"/>
                <w:szCs w:val="18"/>
              </w:rPr>
              <w:t>检查台账</w:t>
            </w:r>
          </w:p>
        </w:tc>
        <w:tc>
          <w:tcPr>
            <w:tcW w:w="463" w:type="pct"/>
            <w:vAlign w:val="center"/>
          </w:tcPr>
          <w:p w14:paraId="6F17F211">
            <w:pPr>
              <w:pStyle w:val="45"/>
              <w:ind w:firstLine="0" w:firstLineChars="0"/>
              <w:jc w:val="center"/>
              <w:rPr>
                <w:rFonts w:hint="eastAsia" w:hAnsi="宋体"/>
                <w:sz w:val="18"/>
                <w:szCs w:val="18"/>
              </w:rPr>
            </w:pPr>
          </w:p>
        </w:tc>
      </w:tr>
      <w:tr w14:paraId="7F14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30D59D75">
            <w:pPr>
              <w:pStyle w:val="45"/>
              <w:ind w:firstLine="0" w:firstLineChars="0"/>
              <w:jc w:val="center"/>
              <w:rPr>
                <w:rFonts w:hint="eastAsia" w:hAnsi="宋体"/>
                <w:sz w:val="18"/>
                <w:szCs w:val="18"/>
              </w:rPr>
            </w:pPr>
            <w:r>
              <w:rPr>
                <w:rFonts w:hint="eastAsia" w:hAnsi="宋体"/>
                <w:sz w:val="18"/>
                <w:szCs w:val="18"/>
              </w:rPr>
              <w:t>4</w:t>
            </w:r>
          </w:p>
        </w:tc>
        <w:tc>
          <w:tcPr>
            <w:tcW w:w="735" w:type="pct"/>
            <w:vMerge w:val="restart"/>
            <w:vAlign w:val="center"/>
          </w:tcPr>
          <w:p w14:paraId="0E0656BE">
            <w:pPr>
              <w:pStyle w:val="45"/>
              <w:ind w:firstLine="0" w:firstLineChars="0"/>
              <w:jc w:val="center"/>
              <w:rPr>
                <w:rFonts w:hint="eastAsia" w:hAnsi="宋体"/>
                <w:sz w:val="18"/>
                <w:szCs w:val="18"/>
              </w:rPr>
            </w:pPr>
            <w:r>
              <w:rPr>
                <w:rFonts w:hint="eastAsia" w:hAnsi="宋体"/>
                <w:sz w:val="18"/>
                <w:szCs w:val="18"/>
              </w:rPr>
              <w:t>项目建设</w:t>
            </w:r>
          </w:p>
          <w:p w14:paraId="243A6435">
            <w:pPr>
              <w:pStyle w:val="45"/>
              <w:ind w:firstLine="0" w:firstLineChars="0"/>
              <w:jc w:val="center"/>
              <w:rPr>
                <w:rFonts w:hint="eastAsia" w:hAnsi="宋体"/>
                <w:sz w:val="18"/>
                <w:szCs w:val="18"/>
              </w:rPr>
            </w:pPr>
            <w:r>
              <w:rPr>
                <w:rFonts w:hint="eastAsia" w:hAnsi="宋体"/>
                <w:sz w:val="18"/>
                <w:szCs w:val="18"/>
              </w:rPr>
              <w:t>35分</w:t>
            </w:r>
          </w:p>
        </w:tc>
        <w:tc>
          <w:tcPr>
            <w:tcW w:w="1366" w:type="pct"/>
            <w:vAlign w:val="center"/>
          </w:tcPr>
          <w:p w14:paraId="6F230D08">
            <w:pPr>
              <w:pStyle w:val="45"/>
              <w:ind w:firstLine="0" w:firstLineChars="0"/>
              <w:rPr>
                <w:rFonts w:hint="eastAsia" w:hAnsi="宋体"/>
                <w:sz w:val="18"/>
                <w:szCs w:val="18"/>
              </w:rPr>
            </w:pPr>
            <w:r>
              <w:rPr>
                <w:rFonts w:hint="eastAsia" w:hAnsi="宋体"/>
                <w:sz w:val="18"/>
                <w:szCs w:val="18"/>
              </w:rPr>
              <w:t>按照建设方案和问题清单与任务清单，完成项目建设任务和整改措施，保障工程质量。</w:t>
            </w:r>
          </w:p>
        </w:tc>
        <w:tc>
          <w:tcPr>
            <w:tcW w:w="1283" w:type="pct"/>
            <w:vAlign w:val="center"/>
          </w:tcPr>
          <w:p w14:paraId="2EB7EC8F">
            <w:pPr>
              <w:pStyle w:val="45"/>
              <w:ind w:firstLine="0" w:firstLineChars="0"/>
              <w:rPr>
                <w:rFonts w:hint="eastAsia" w:hAnsi="宋体"/>
                <w:sz w:val="18"/>
                <w:szCs w:val="18"/>
              </w:rPr>
            </w:pPr>
            <w:r>
              <w:rPr>
                <w:rFonts w:hint="eastAsia" w:hAnsi="宋体"/>
                <w:sz w:val="18"/>
                <w:szCs w:val="18"/>
              </w:rPr>
              <w:t>污水管与雨水管混接、错接、乱接、漏接、虚接等扣1分/处。破损未修理扣1分/处。材料无合格证书或质量检测报告缺失扣1分/处。</w:t>
            </w:r>
          </w:p>
        </w:tc>
        <w:tc>
          <w:tcPr>
            <w:tcW w:w="296" w:type="pct"/>
            <w:vAlign w:val="center"/>
          </w:tcPr>
          <w:p w14:paraId="60FAFF24">
            <w:pPr>
              <w:pStyle w:val="45"/>
              <w:ind w:firstLine="0" w:firstLineChars="0"/>
              <w:jc w:val="center"/>
              <w:rPr>
                <w:rFonts w:hint="eastAsia" w:hAnsi="宋体"/>
                <w:sz w:val="18"/>
                <w:szCs w:val="18"/>
              </w:rPr>
            </w:pPr>
            <w:r>
              <w:rPr>
                <w:rFonts w:hint="eastAsia" w:hAnsi="宋体"/>
                <w:sz w:val="18"/>
                <w:szCs w:val="18"/>
              </w:rPr>
              <w:t>20</w:t>
            </w:r>
          </w:p>
        </w:tc>
        <w:tc>
          <w:tcPr>
            <w:tcW w:w="249" w:type="pct"/>
            <w:vAlign w:val="center"/>
          </w:tcPr>
          <w:p w14:paraId="181AF613">
            <w:pPr>
              <w:pStyle w:val="45"/>
              <w:ind w:firstLine="0" w:firstLineChars="0"/>
              <w:jc w:val="center"/>
              <w:rPr>
                <w:rFonts w:hint="eastAsia" w:hAnsi="宋体"/>
                <w:sz w:val="18"/>
                <w:szCs w:val="18"/>
              </w:rPr>
            </w:pPr>
          </w:p>
        </w:tc>
        <w:tc>
          <w:tcPr>
            <w:tcW w:w="360" w:type="pct"/>
            <w:vAlign w:val="center"/>
          </w:tcPr>
          <w:p w14:paraId="5D5F0341">
            <w:pPr>
              <w:pStyle w:val="45"/>
              <w:ind w:firstLine="0" w:firstLineChars="0"/>
              <w:jc w:val="center"/>
              <w:rPr>
                <w:rFonts w:hint="eastAsia" w:hAnsi="宋体"/>
                <w:sz w:val="18"/>
                <w:szCs w:val="18"/>
              </w:rPr>
            </w:pPr>
            <w:r>
              <w:rPr>
                <w:rFonts w:hint="eastAsia" w:hAnsi="宋体"/>
                <w:sz w:val="18"/>
                <w:szCs w:val="18"/>
              </w:rPr>
              <w:t>检查台账现场核查</w:t>
            </w:r>
          </w:p>
        </w:tc>
        <w:tc>
          <w:tcPr>
            <w:tcW w:w="463" w:type="pct"/>
            <w:vAlign w:val="center"/>
          </w:tcPr>
          <w:p w14:paraId="210CB1FA">
            <w:pPr>
              <w:pStyle w:val="45"/>
              <w:ind w:firstLine="0" w:firstLineChars="0"/>
              <w:jc w:val="center"/>
              <w:rPr>
                <w:rFonts w:hint="eastAsia" w:hAnsi="宋体"/>
                <w:sz w:val="18"/>
                <w:szCs w:val="18"/>
              </w:rPr>
            </w:pPr>
          </w:p>
        </w:tc>
      </w:tr>
      <w:tr w14:paraId="27BC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510E9AD0">
            <w:pPr>
              <w:pStyle w:val="45"/>
              <w:ind w:firstLine="0" w:firstLineChars="0"/>
              <w:jc w:val="center"/>
              <w:rPr>
                <w:rFonts w:hint="eastAsia" w:hAnsi="宋体"/>
                <w:sz w:val="18"/>
                <w:szCs w:val="18"/>
              </w:rPr>
            </w:pPr>
            <w:r>
              <w:rPr>
                <w:rFonts w:hint="eastAsia" w:hAnsi="宋体"/>
                <w:sz w:val="18"/>
                <w:szCs w:val="18"/>
              </w:rPr>
              <w:t>5</w:t>
            </w:r>
          </w:p>
        </w:tc>
        <w:tc>
          <w:tcPr>
            <w:tcW w:w="735" w:type="pct"/>
            <w:vMerge w:val="continue"/>
            <w:vAlign w:val="center"/>
          </w:tcPr>
          <w:p w14:paraId="3855FD66">
            <w:pPr>
              <w:pStyle w:val="45"/>
              <w:ind w:firstLine="0" w:firstLineChars="0"/>
              <w:jc w:val="center"/>
              <w:rPr>
                <w:rFonts w:hint="eastAsia" w:hAnsi="宋体"/>
                <w:sz w:val="18"/>
                <w:szCs w:val="18"/>
              </w:rPr>
            </w:pPr>
          </w:p>
        </w:tc>
        <w:tc>
          <w:tcPr>
            <w:tcW w:w="1366" w:type="pct"/>
            <w:vAlign w:val="center"/>
          </w:tcPr>
          <w:p w14:paraId="55E6F1BE">
            <w:pPr>
              <w:pStyle w:val="45"/>
              <w:ind w:firstLine="0" w:firstLineChars="0"/>
              <w:rPr>
                <w:rFonts w:hint="eastAsia" w:hAnsi="宋体"/>
                <w:sz w:val="18"/>
                <w:szCs w:val="18"/>
              </w:rPr>
            </w:pPr>
            <w:r>
              <w:rPr>
                <w:rFonts w:hint="eastAsia" w:hAnsi="宋体"/>
                <w:sz w:val="18"/>
                <w:szCs w:val="18"/>
              </w:rPr>
              <w:t>居民楼宇阳台废水已接入污水管网，并标注雨水管、污水管。</w:t>
            </w:r>
          </w:p>
        </w:tc>
        <w:tc>
          <w:tcPr>
            <w:tcW w:w="1283" w:type="pct"/>
            <w:vAlign w:val="center"/>
          </w:tcPr>
          <w:p w14:paraId="17D4EF00">
            <w:pPr>
              <w:pStyle w:val="45"/>
              <w:ind w:firstLine="0" w:firstLineChars="0"/>
              <w:rPr>
                <w:rFonts w:hint="eastAsia" w:hAnsi="宋体"/>
                <w:sz w:val="18"/>
                <w:szCs w:val="18"/>
              </w:rPr>
            </w:pPr>
            <w:r>
              <w:rPr>
                <w:rFonts w:hint="eastAsia" w:hAnsi="宋体"/>
                <w:sz w:val="18"/>
                <w:szCs w:val="18"/>
              </w:rPr>
              <w:t>阳台废水未接入污水管网扣1分/处。高层建筑允许使用智能雨污分流器进行雨污分流。</w:t>
            </w:r>
          </w:p>
        </w:tc>
        <w:tc>
          <w:tcPr>
            <w:tcW w:w="296" w:type="pct"/>
            <w:vAlign w:val="center"/>
          </w:tcPr>
          <w:p w14:paraId="5EE198D5">
            <w:pPr>
              <w:pStyle w:val="45"/>
              <w:ind w:firstLine="0" w:firstLineChars="0"/>
              <w:jc w:val="center"/>
              <w:rPr>
                <w:rFonts w:hint="eastAsia" w:hAnsi="宋体"/>
                <w:sz w:val="18"/>
                <w:szCs w:val="18"/>
              </w:rPr>
            </w:pPr>
            <w:r>
              <w:rPr>
                <w:rFonts w:hint="eastAsia" w:hAnsi="宋体"/>
                <w:sz w:val="18"/>
                <w:szCs w:val="18"/>
              </w:rPr>
              <w:t>5</w:t>
            </w:r>
          </w:p>
        </w:tc>
        <w:tc>
          <w:tcPr>
            <w:tcW w:w="249" w:type="pct"/>
            <w:vAlign w:val="center"/>
          </w:tcPr>
          <w:p w14:paraId="0FB10850">
            <w:pPr>
              <w:pStyle w:val="45"/>
              <w:ind w:firstLine="0" w:firstLineChars="0"/>
              <w:jc w:val="center"/>
              <w:rPr>
                <w:rFonts w:hint="eastAsia" w:hAnsi="宋体"/>
                <w:sz w:val="18"/>
                <w:szCs w:val="18"/>
              </w:rPr>
            </w:pPr>
          </w:p>
        </w:tc>
        <w:tc>
          <w:tcPr>
            <w:tcW w:w="360" w:type="pct"/>
            <w:vAlign w:val="center"/>
          </w:tcPr>
          <w:p w14:paraId="15988BE1">
            <w:pPr>
              <w:pStyle w:val="45"/>
              <w:ind w:firstLine="0" w:firstLineChars="0"/>
              <w:jc w:val="center"/>
              <w:rPr>
                <w:rFonts w:hint="eastAsia" w:hAnsi="宋体"/>
                <w:sz w:val="18"/>
                <w:szCs w:val="18"/>
              </w:rPr>
            </w:pPr>
            <w:r>
              <w:rPr>
                <w:rFonts w:hint="eastAsia" w:hAnsi="宋体"/>
                <w:sz w:val="18"/>
                <w:szCs w:val="18"/>
              </w:rPr>
              <w:t>检查台账现场抽查</w:t>
            </w:r>
          </w:p>
        </w:tc>
        <w:tc>
          <w:tcPr>
            <w:tcW w:w="463" w:type="pct"/>
            <w:vAlign w:val="center"/>
          </w:tcPr>
          <w:p w14:paraId="183AEDAA">
            <w:pPr>
              <w:pStyle w:val="45"/>
              <w:ind w:firstLine="0" w:firstLineChars="0"/>
              <w:jc w:val="center"/>
              <w:rPr>
                <w:rFonts w:hint="eastAsia" w:hAnsi="宋体"/>
                <w:sz w:val="18"/>
                <w:szCs w:val="18"/>
              </w:rPr>
            </w:pPr>
          </w:p>
        </w:tc>
      </w:tr>
      <w:tr w14:paraId="1C2DE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7DB11406">
            <w:pPr>
              <w:pStyle w:val="45"/>
              <w:ind w:firstLine="0" w:firstLineChars="0"/>
              <w:jc w:val="center"/>
              <w:rPr>
                <w:rFonts w:hint="eastAsia" w:hAnsi="宋体"/>
                <w:sz w:val="18"/>
                <w:szCs w:val="18"/>
              </w:rPr>
            </w:pPr>
            <w:r>
              <w:rPr>
                <w:rFonts w:hint="eastAsia" w:hAnsi="宋体"/>
                <w:sz w:val="18"/>
                <w:szCs w:val="18"/>
              </w:rPr>
              <w:t>6</w:t>
            </w:r>
          </w:p>
        </w:tc>
        <w:tc>
          <w:tcPr>
            <w:tcW w:w="735" w:type="pct"/>
            <w:vMerge w:val="continue"/>
            <w:vAlign w:val="center"/>
          </w:tcPr>
          <w:p w14:paraId="0D5A3001">
            <w:pPr>
              <w:pStyle w:val="45"/>
              <w:ind w:firstLine="0" w:firstLineChars="0"/>
              <w:jc w:val="center"/>
              <w:rPr>
                <w:rFonts w:hint="eastAsia" w:hAnsi="宋体"/>
                <w:sz w:val="18"/>
                <w:szCs w:val="18"/>
              </w:rPr>
            </w:pPr>
          </w:p>
        </w:tc>
        <w:tc>
          <w:tcPr>
            <w:tcW w:w="1366" w:type="pct"/>
            <w:vAlign w:val="center"/>
          </w:tcPr>
          <w:p w14:paraId="57F059B9">
            <w:pPr>
              <w:pStyle w:val="45"/>
              <w:ind w:firstLine="0" w:firstLineChars="0"/>
              <w:rPr>
                <w:rFonts w:hint="eastAsia" w:hAnsi="宋体"/>
                <w:sz w:val="18"/>
                <w:szCs w:val="18"/>
              </w:rPr>
            </w:pPr>
            <w:r>
              <w:rPr>
                <w:rFonts w:hint="eastAsia" w:hAnsi="宋体"/>
                <w:sz w:val="18"/>
                <w:szCs w:val="18"/>
              </w:rPr>
              <w:t>小区附属设施已实施雨污分流改造，并按要求安装相关预处理设施。</w:t>
            </w:r>
          </w:p>
        </w:tc>
        <w:tc>
          <w:tcPr>
            <w:tcW w:w="1283" w:type="pct"/>
            <w:vAlign w:val="center"/>
          </w:tcPr>
          <w:p w14:paraId="3AAEF35C">
            <w:pPr>
              <w:pStyle w:val="45"/>
              <w:ind w:firstLine="0" w:firstLineChars="0"/>
              <w:rPr>
                <w:rFonts w:hint="eastAsia" w:hAnsi="宋体"/>
                <w:sz w:val="18"/>
                <w:szCs w:val="18"/>
              </w:rPr>
            </w:pPr>
            <w:r>
              <w:rPr>
                <w:rFonts w:hint="eastAsia" w:hAnsi="宋体"/>
                <w:sz w:val="18"/>
                <w:szCs w:val="18"/>
              </w:rPr>
              <w:t>发现附属设施雨污未分流扣1分/处；未按规定安装相关预处理设施扣1分/处。</w:t>
            </w:r>
          </w:p>
        </w:tc>
        <w:tc>
          <w:tcPr>
            <w:tcW w:w="296" w:type="pct"/>
            <w:vAlign w:val="center"/>
          </w:tcPr>
          <w:p w14:paraId="64BAF280">
            <w:pPr>
              <w:pStyle w:val="45"/>
              <w:ind w:firstLine="0" w:firstLineChars="0"/>
              <w:jc w:val="center"/>
              <w:rPr>
                <w:rFonts w:hint="eastAsia" w:hAnsi="宋体"/>
                <w:sz w:val="18"/>
                <w:szCs w:val="18"/>
              </w:rPr>
            </w:pPr>
            <w:r>
              <w:rPr>
                <w:rFonts w:hint="eastAsia" w:hAnsi="宋体"/>
                <w:sz w:val="18"/>
                <w:szCs w:val="18"/>
              </w:rPr>
              <w:t>10</w:t>
            </w:r>
          </w:p>
        </w:tc>
        <w:tc>
          <w:tcPr>
            <w:tcW w:w="249" w:type="pct"/>
            <w:vAlign w:val="center"/>
          </w:tcPr>
          <w:p w14:paraId="72F60FC8">
            <w:pPr>
              <w:pStyle w:val="45"/>
              <w:ind w:firstLine="0" w:firstLineChars="0"/>
              <w:jc w:val="center"/>
              <w:rPr>
                <w:rFonts w:hint="eastAsia" w:hAnsi="宋体"/>
                <w:sz w:val="18"/>
                <w:szCs w:val="18"/>
              </w:rPr>
            </w:pPr>
          </w:p>
        </w:tc>
        <w:tc>
          <w:tcPr>
            <w:tcW w:w="360" w:type="pct"/>
            <w:vAlign w:val="center"/>
          </w:tcPr>
          <w:p w14:paraId="64C87273">
            <w:pPr>
              <w:pStyle w:val="45"/>
              <w:ind w:firstLine="0" w:firstLineChars="0"/>
              <w:jc w:val="center"/>
              <w:rPr>
                <w:rFonts w:hint="eastAsia" w:hAnsi="宋体"/>
                <w:sz w:val="18"/>
                <w:szCs w:val="18"/>
              </w:rPr>
            </w:pPr>
            <w:r>
              <w:rPr>
                <w:rFonts w:hint="eastAsia" w:hAnsi="宋体"/>
                <w:sz w:val="18"/>
                <w:szCs w:val="18"/>
              </w:rPr>
              <w:t>检查台账现场抽查</w:t>
            </w:r>
          </w:p>
        </w:tc>
        <w:tc>
          <w:tcPr>
            <w:tcW w:w="463" w:type="pct"/>
            <w:vAlign w:val="center"/>
          </w:tcPr>
          <w:p w14:paraId="78DB9D49">
            <w:pPr>
              <w:pStyle w:val="45"/>
              <w:ind w:firstLine="0" w:firstLineChars="0"/>
              <w:jc w:val="center"/>
              <w:rPr>
                <w:rFonts w:hint="eastAsia" w:hAnsi="宋体"/>
                <w:sz w:val="18"/>
                <w:szCs w:val="18"/>
              </w:rPr>
            </w:pPr>
          </w:p>
        </w:tc>
      </w:tr>
      <w:tr w14:paraId="2E9C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293132C8">
            <w:pPr>
              <w:pStyle w:val="45"/>
              <w:ind w:firstLine="0" w:firstLineChars="0"/>
              <w:jc w:val="center"/>
              <w:rPr>
                <w:rFonts w:hint="eastAsia" w:hAnsi="宋体"/>
                <w:sz w:val="18"/>
                <w:szCs w:val="18"/>
              </w:rPr>
            </w:pPr>
            <w:r>
              <w:rPr>
                <w:rFonts w:hint="eastAsia" w:hAnsi="宋体"/>
                <w:sz w:val="18"/>
                <w:szCs w:val="18"/>
              </w:rPr>
              <w:t>7</w:t>
            </w:r>
          </w:p>
        </w:tc>
        <w:tc>
          <w:tcPr>
            <w:tcW w:w="735" w:type="pct"/>
            <w:vMerge w:val="restart"/>
            <w:vAlign w:val="center"/>
          </w:tcPr>
          <w:p w14:paraId="5F75F9B9">
            <w:pPr>
              <w:pStyle w:val="45"/>
              <w:ind w:firstLine="0" w:firstLineChars="0"/>
              <w:jc w:val="center"/>
              <w:rPr>
                <w:rFonts w:hint="eastAsia" w:hAnsi="宋体"/>
                <w:sz w:val="18"/>
                <w:szCs w:val="18"/>
              </w:rPr>
            </w:pPr>
            <w:r>
              <w:rPr>
                <w:rFonts w:hint="eastAsia" w:hAnsi="宋体"/>
                <w:sz w:val="18"/>
                <w:szCs w:val="18"/>
              </w:rPr>
              <w:t>设施运维</w:t>
            </w:r>
          </w:p>
          <w:p w14:paraId="4BFA0A98">
            <w:pPr>
              <w:pStyle w:val="45"/>
              <w:ind w:firstLine="0" w:firstLineChars="0"/>
              <w:jc w:val="center"/>
              <w:rPr>
                <w:rFonts w:hint="eastAsia" w:hAnsi="宋体"/>
                <w:sz w:val="18"/>
                <w:szCs w:val="18"/>
              </w:rPr>
            </w:pPr>
            <w:r>
              <w:rPr>
                <w:rFonts w:hint="eastAsia" w:hAnsi="宋体"/>
                <w:sz w:val="18"/>
                <w:szCs w:val="18"/>
              </w:rPr>
              <w:t>30分</w:t>
            </w:r>
          </w:p>
        </w:tc>
        <w:tc>
          <w:tcPr>
            <w:tcW w:w="1366" w:type="pct"/>
            <w:vAlign w:val="center"/>
          </w:tcPr>
          <w:p w14:paraId="527541A2">
            <w:pPr>
              <w:pStyle w:val="45"/>
              <w:ind w:firstLine="0" w:firstLineChars="0"/>
              <w:rPr>
                <w:rFonts w:hint="eastAsia" w:hAnsi="宋体"/>
                <w:sz w:val="18"/>
                <w:szCs w:val="18"/>
              </w:rPr>
            </w:pPr>
            <w:r>
              <w:rPr>
                <w:rFonts w:hint="eastAsia" w:hAnsi="宋体"/>
                <w:sz w:val="18"/>
                <w:szCs w:val="18"/>
              </w:rPr>
              <w:t>雨、污水管及污水井、泵站等附属设施运行正常，定期维护。</w:t>
            </w:r>
          </w:p>
        </w:tc>
        <w:tc>
          <w:tcPr>
            <w:tcW w:w="1283" w:type="pct"/>
            <w:vAlign w:val="center"/>
          </w:tcPr>
          <w:p w14:paraId="7763CA93">
            <w:pPr>
              <w:pStyle w:val="45"/>
              <w:ind w:firstLine="0" w:firstLineChars="0"/>
              <w:rPr>
                <w:rFonts w:hint="eastAsia" w:hAnsi="宋体"/>
                <w:sz w:val="18"/>
                <w:szCs w:val="18"/>
              </w:rPr>
            </w:pPr>
            <w:r>
              <w:rPr>
                <w:rFonts w:hint="eastAsia" w:hAnsi="宋体"/>
                <w:sz w:val="18"/>
                <w:szCs w:val="18"/>
              </w:rPr>
              <w:t>雨、污水管及污水井未按规定清理扣1分/个。定期维护未按时开展并记录扣1分/次。</w:t>
            </w:r>
          </w:p>
        </w:tc>
        <w:tc>
          <w:tcPr>
            <w:tcW w:w="296" w:type="pct"/>
            <w:vAlign w:val="center"/>
          </w:tcPr>
          <w:p w14:paraId="4A5F6ABA">
            <w:pPr>
              <w:pStyle w:val="45"/>
              <w:ind w:firstLine="0" w:firstLineChars="0"/>
              <w:jc w:val="center"/>
              <w:rPr>
                <w:rFonts w:hint="eastAsia" w:hAnsi="宋体"/>
                <w:sz w:val="18"/>
                <w:szCs w:val="18"/>
              </w:rPr>
            </w:pPr>
            <w:r>
              <w:rPr>
                <w:rFonts w:hint="eastAsia" w:hAnsi="宋体"/>
                <w:sz w:val="18"/>
                <w:szCs w:val="18"/>
              </w:rPr>
              <w:t>10</w:t>
            </w:r>
          </w:p>
        </w:tc>
        <w:tc>
          <w:tcPr>
            <w:tcW w:w="249" w:type="pct"/>
            <w:vAlign w:val="center"/>
          </w:tcPr>
          <w:p w14:paraId="498E4F31">
            <w:pPr>
              <w:pStyle w:val="45"/>
              <w:ind w:firstLine="0" w:firstLineChars="0"/>
              <w:jc w:val="center"/>
              <w:rPr>
                <w:rFonts w:hint="eastAsia" w:hAnsi="宋体"/>
                <w:sz w:val="18"/>
                <w:szCs w:val="18"/>
              </w:rPr>
            </w:pPr>
          </w:p>
        </w:tc>
        <w:tc>
          <w:tcPr>
            <w:tcW w:w="360" w:type="pct"/>
            <w:vAlign w:val="center"/>
          </w:tcPr>
          <w:p w14:paraId="7380DAAC">
            <w:pPr>
              <w:pStyle w:val="45"/>
              <w:ind w:firstLine="0" w:firstLineChars="0"/>
              <w:jc w:val="center"/>
              <w:rPr>
                <w:rFonts w:hint="eastAsia" w:hAnsi="宋体"/>
                <w:sz w:val="18"/>
                <w:szCs w:val="18"/>
              </w:rPr>
            </w:pPr>
            <w:r>
              <w:rPr>
                <w:rFonts w:hint="eastAsia" w:hAnsi="宋体"/>
                <w:sz w:val="18"/>
                <w:szCs w:val="18"/>
              </w:rPr>
              <w:t>现场抽查</w:t>
            </w:r>
          </w:p>
        </w:tc>
        <w:tc>
          <w:tcPr>
            <w:tcW w:w="463" w:type="pct"/>
            <w:vAlign w:val="center"/>
          </w:tcPr>
          <w:p w14:paraId="3151EA74">
            <w:pPr>
              <w:pStyle w:val="45"/>
              <w:ind w:firstLine="0" w:firstLineChars="0"/>
              <w:jc w:val="center"/>
              <w:rPr>
                <w:rFonts w:hint="eastAsia" w:hAnsi="宋体"/>
                <w:sz w:val="18"/>
                <w:szCs w:val="18"/>
              </w:rPr>
            </w:pPr>
          </w:p>
        </w:tc>
      </w:tr>
      <w:tr w14:paraId="58DA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36DB07B5">
            <w:pPr>
              <w:pStyle w:val="45"/>
              <w:ind w:firstLine="0" w:firstLineChars="0"/>
              <w:jc w:val="center"/>
              <w:rPr>
                <w:rFonts w:hint="eastAsia" w:hAnsi="宋体"/>
                <w:sz w:val="18"/>
                <w:szCs w:val="18"/>
              </w:rPr>
            </w:pPr>
            <w:r>
              <w:rPr>
                <w:rFonts w:hint="eastAsia" w:hAnsi="宋体"/>
                <w:sz w:val="18"/>
                <w:szCs w:val="18"/>
              </w:rPr>
              <w:t>8</w:t>
            </w:r>
          </w:p>
        </w:tc>
        <w:tc>
          <w:tcPr>
            <w:tcW w:w="735" w:type="pct"/>
            <w:vMerge w:val="continue"/>
            <w:vAlign w:val="center"/>
          </w:tcPr>
          <w:p w14:paraId="0BC37A68">
            <w:pPr>
              <w:pStyle w:val="45"/>
              <w:ind w:firstLine="0" w:firstLineChars="0"/>
              <w:jc w:val="center"/>
              <w:rPr>
                <w:rFonts w:hint="eastAsia" w:hAnsi="宋体"/>
                <w:sz w:val="18"/>
                <w:szCs w:val="18"/>
              </w:rPr>
            </w:pPr>
          </w:p>
        </w:tc>
        <w:tc>
          <w:tcPr>
            <w:tcW w:w="1366" w:type="pct"/>
            <w:vAlign w:val="center"/>
          </w:tcPr>
          <w:p w14:paraId="653B9E7A">
            <w:pPr>
              <w:pStyle w:val="45"/>
              <w:ind w:firstLine="0" w:firstLineChars="0"/>
              <w:rPr>
                <w:rFonts w:hint="eastAsia" w:hAnsi="宋体"/>
                <w:sz w:val="18"/>
                <w:szCs w:val="18"/>
              </w:rPr>
            </w:pPr>
            <w:r>
              <w:rPr>
                <w:rFonts w:hint="eastAsia" w:hAnsi="宋体"/>
                <w:sz w:val="18"/>
                <w:szCs w:val="18"/>
              </w:rPr>
              <w:t>建立并实施雨水、污水管网定期巡查、整改机制。有定期巡查、检测、清淤和维修等管理制度，切实落实日常养护、管理责任与整改机制。</w:t>
            </w:r>
          </w:p>
        </w:tc>
        <w:tc>
          <w:tcPr>
            <w:tcW w:w="1283" w:type="pct"/>
            <w:vAlign w:val="center"/>
          </w:tcPr>
          <w:p w14:paraId="3B3B9F17">
            <w:pPr>
              <w:pStyle w:val="45"/>
              <w:ind w:firstLine="0" w:firstLineChars="0"/>
              <w:rPr>
                <w:rFonts w:hint="eastAsia" w:hAnsi="宋体"/>
                <w:sz w:val="18"/>
                <w:szCs w:val="18"/>
              </w:rPr>
            </w:pPr>
            <w:r>
              <w:rPr>
                <w:rFonts w:hint="eastAsia" w:hAnsi="宋体"/>
                <w:sz w:val="18"/>
                <w:szCs w:val="18"/>
              </w:rPr>
              <w:t>管理机制不详扣1至5分。检测或清淤未按时开展并记录扣1分/次。</w:t>
            </w:r>
          </w:p>
        </w:tc>
        <w:tc>
          <w:tcPr>
            <w:tcW w:w="296" w:type="pct"/>
            <w:vAlign w:val="center"/>
          </w:tcPr>
          <w:p w14:paraId="7952F6FD">
            <w:pPr>
              <w:pStyle w:val="45"/>
              <w:ind w:firstLine="0" w:firstLineChars="0"/>
              <w:jc w:val="center"/>
              <w:rPr>
                <w:rFonts w:hint="eastAsia" w:hAnsi="宋体"/>
                <w:sz w:val="18"/>
                <w:szCs w:val="18"/>
              </w:rPr>
            </w:pPr>
            <w:r>
              <w:rPr>
                <w:rFonts w:hint="eastAsia" w:hAnsi="宋体"/>
                <w:sz w:val="18"/>
                <w:szCs w:val="18"/>
              </w:rPr>
              <w:t>10</w:t>
            </w:r>
          </w:p>
        </w:tc>
        <w:tc>
          <w:tcPr>
            <w:tcW w:w="249" w:type="pct"/>
            <w:vAlign w:val="center"/>
          </w:tcPr>
          <w:p w14:paraId="7EDA4C9B">
            <w:pPr>
              <w:pStyle w:val="45"/>
              <w:ind w:firstLine="0" w:firstLineChars="0"/>
              <w:jc w:val="center"/>
              <w:rPr>
                <w:rFonts w:hint="eastAsia" w:hAnsi="宋体"/>
                <w:sz w:val="18"/>
                <w:szCs w:val="18"/>
              </w:rPr>
            </w:pPr>
          </w:p>
        </w:tc>
        <w:tc>
          <w:tcPr>
            <w:tcW w:w="360" w:type="pct"/>
            <w:vAlign w:val="center"/>
          </w:tcPr>
          <w:p w14:paraId="17B9CA86">
            <w:pPr>
              <w:pStyle w:val="45"/>
              <w:ind w:firstLine="0" w:firstLineChars="0"/>
              <w:jc w:val="center"/>
              <w:rPr>
                <w:rFonts w:hint="eastAsia" w:hAnsi="宋体"/>
                <w:sz w:val="18"/>
                <w:szCs w:val="18"/>
              </w:rPr>
            </w:pPr>
            <w:r>
              <w:rPr>
                <w:rFonts w:hint="eastAsia" w:hAnsi="宋体"/>
                <w:sz w:val="18"/>
                <w:szCs w:val="18"/>
              </w:rPr>
              <w:t>检查台账现场核查</w:t>
            </w:r>
          </w:p>
        </w:tc>
        <w:tc>
          <w:tcPr>
            <w:tcW w:w="463" w:type="pct"/>
            <w:vAlign w:val="center"/>
          </w:tcPr>
          <w:p w14:paraId="4D9B4607">
            <w:pPr>
              <w:pStyle w:val="45"/>
              <w:ind w:firstLine="0" w:firstLineChars="0"/>
              <w:jc w:val="center"/>
              <w:rPr>
                <w:rFonts w:hint="eastAsia" w:hAnsi="宋体"/>
                <w:sz w:val="18"/>
                <w:szCs w:val="18"/>
              </w:rPr>
            </w:pPr>
          </w:p>
        </w:tc>
      </w:tr>
      <w:tr w14:paraId="4755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4CF20D9B">
            <w:pPr>
              <w:pStyle w:val="45"/>
              <w:ind w:firstLine="0" w:firstLineChars="0"/>
              <w:jc w:val="center"/>
              <w:rPr>
                <w:rFonts w:hint="eastAsia" w:hAnsi="宋体"/>
                <w:sz w:val="18"/>
                <w:szCs w:val="18"/>
              </w:rPr>
            </w:pPr>
            <w:r>
              <w:rPr>
                <w:rFonts w:hint="eastAsia" w:hAnsi="宋体"/>
                <w:sz w:val="18"/>
                <w:szCs w:val="18"/>
              </w:rPr>
              <w:t>9</w:t>
            </w:r>
          </w:p>
        </w:tc>
        <w:tc>
          <w:tcPr>
            <w:tcW w:w="735" w:type="pct"/>
            <w:vMerge w:val="continue"/>
            <w:vAlign w:val="center"/>
          </w:tcPr>
          <w:p w14:paraId="7D00D9CF">
            <w:pPr>
              <w:pStyle w:val="45"/>
              <w:ind w:firstLine="0" w:firstLineChars="0"/>
              <w:jc w:val="center"/>
              <w:rPr>
                <w:rFonts w:hint="eastAsia" w:hAnsi="宋体"/>
                <w:sz w:val="18"/>
                <w:szCs w:val="18"/>
              </w:rPr>
            </w:pPr>
          </w:p>
        </w:tc>
        <w:tc>
          <w:tcPr>
            <w:tcW w:w="1366" w:type="pct"/>
            <w:vAlign w:val="center"/>
          </w:tcPr>
          <w:p w14:paraId="24B0C69F">
            <w:pPr>
              <w:pStyle w:val="45"/>
              <w:ind w:firstLine="0" w:firstLineChars="0"/>
              <w:rPr>
                <w:rFonts w:hint="eastAsia" w:hAnsi="宋体"/>
                <w:sz w:val="18"/>
                <w:szCs w:val="18"/>
              </w:rPr>
            </w:pPr>
            <w:r>
              <w:rPr>
                <w:rFonts w:hint="eastAsia" w:hAnsi="宋体"/>
                <w:sz w:val="18"/>
                <w:szCs w:val="18"/>
              </w:rPr>
              <w:t>小区排水设施运维工作已纳入物业管理或签订第三方委托管理。</w:t>
            </w:r>
          </w:p>
        </w:tc>
        <w:tc>
          <w:tcPr>
            <w:tcW w:w="1283" w:type="pct"/>
            <w:vAlign w:val="center"/>
          </w:tcPr>
          <w:p w14:paraId="2CC0954F">
            <w:pPr>
              <w:pStyle w:val="45"/>
              <w:ind w:firstLine="0" w:firstLineChars="0"/>
              <w:rPr>
                <w:rFonts w:hint="eastAsia" w:hAnsi="宋体"/>
                <w:sz w:val="18"/>
                <w:szCs w:val="18"/>
              </w:rPr>
            </w:pPr>
            <w:r>
              <w:rPr>
                <w:rFonts w:hint="eastAsia" w:hAnsi="宋体"/>
                <w:sz w:val="18"/>
                <w:szCs w:val="18"/>
              </w:rPr>
              <w:t>有物业管理小区（含社区准物业管理），排水设施纳入物业管理得满分；未纳入物业管理扣10分；部分未纳入物业管理扣1至9分。无物业管理小区，需签订第三方委托管理合同，签订管理5年（含）以上得满分；签订管理3年（含）至5年扣2分，签订管理1年（不含）至3年扣4分，1年以下扣6分，未签订委托管理合同扣10分。</w:t>
            </w:r>
          </w:p>
        </w:tc>
        <w:tc>
          <w:tcPr>
            <w:tcW w:w="296" w:type="pct"/>
            <w:vAlign w:val="center"/>
          </w:tcPr>
          <w:p w14:paraId="732CBF7A">
            <w:pPr>
              <w:pStyle w:val="45"/>
              <w:ind w:firstLine="0" w:firstLineChars="0"/>
              <w:jc w:val="center"/>
              <w:rPr>
                <w:rFonts w:hint="eastAsia" w:hAnsi="宋体"/>
                <w:sz w:val="18"/>
                <w:szCs w:val="18"/>
              </w:rPr>
            </w:pPr>
            <w:r>
              <w:rPr>
                <w:rFonts w:hint="eastAsia" w:hAnsi="宋体"/>
                <w:sz w:val="18"/>
                <w:szCs w:val="18"/>
              </w:rPr>
              <w:t>10</w:t>
            </w:r>
          </w:p>
        </w:tc>
        <w:tc>
          <w:tcPr>
            <w:tcW w:w="249" w:type="pct"/>
            <w:vAlign w:val="center"/>
          </w:tcPr>
          <w:p w14:paraId="16BAABFA">
            <w:pPr>
              <w:pStyle w:val="45"/>
              <w:ind w:firstLine="0" w:firstLineChars="0"/>
              <w:jc w:val="center"/>
              <w:rPr>
                <w:rFonts w:hint="eastAsia" w:hAnsi="宋体"/>
                <w:sz w:val="18"/>
                <w:szCs w:val="18"/>
              </w:rPr>
            </w:pPr>
          </w:p>
        </w:tc>
        <w:tc>
          <w:tcPr>
            <w:tcW w:w="360" w:type="pct"/>
            <w:vAlign w:val="center"/>
          </w:tcPr>
          <w:p w14:paraId="126444A7">
            <w:pPr>
              <w:pStyle w:val="45"/>
              <w:ind w:firstLine="0" w:firstLineChars="0"/>
              <w:jc w:val="center"/>
              <w:rPr>
                <w:rFonts w:hint="eastAsia" w:hAnsi="宋体"/>
                <w:sz w:val="18"/>
                <w:szCs w:val="18"/>
              </w:rPr>
            </w:pPr>
            <w:r>
              <w:rPr>
                <w:rFonts w:hint="eastAsia" w:hAnsi="宋体"/>
                <w:sz w:val="18"/>
                <w:szCs w:val="18"/>
              </w:rPr>
              <w:t>检查台账现场核查</w:t>
            </w:r>
          </w:p>
        </w:tc>
        <w:tc>
          <w:tcPr>
            <w:tcW w:w="463" w:type="pct"/>
            <w:vAlign w:val="center"/>
          </w:tcPr>
          <w:p w14:paraId="2BAA824D">
            <w:pPr>
              <w:pStyle w:val="45"/>
              <w:ind w:firstLine="0" w:firstLineChars="0"/>
              <w:jc w:val="center"/>
              <w:rPr>
                <w:rFonts w:hint="eastAsia" w:hAnsi="宋体"/>
                <w:sz w:val="18"/>
                <w:szCs w:val="18"/>
              </w:rPr>
            </w:pPr>
          </w:p>
        </w:tc>
      </w:tr>
      <w:tr w14:paraId="3A3F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388E9D84">
            <w:pPr>
              <w:pStyle w:val="45"/>
              <w:ind w:firstLine="0" w:firstLineChars="0"/>
              <w:jc w:val="center"/>
              <w:rPr>
                <w:rFonts w:hint="eastAsia" w:hAnsi="宋体"/>
                <w:sz w:val="18"/>
                <w:szCs w:val="18"/>
              </w:rPr>
            </w:pPr>
            <w:r>
              <w:rPr>
                <w:rFonts w:hint="eastAsia" w:hAnsi="宋体"/>
                <w:sz w:val="18"/>
                <w:szCs w:val="18"/>
              </w:rPr>
              <w:t>10</w:t>
            </w:r>
          </w:p>
        </w:tc>
        <w:tc>
          <w:tcPr>
            <w:tcW w:w="735" w:type="pct"/>
            <w:vAlign w:val="center"/>
          </w:tcPr>
          <w:p w14:paraId="523D90DE">
            <w:pPr>
              <w:pStyle w:val="45"/>
              <w:ind w:firstLine="0" w:firstLineChars="0"/>
              <w:jc w:val="center"/>
              <w:rPr>
                <w:rFonts w:hint="eastAsia" w:hAnsi="宋体"/>
                <w:sz w:val="18"/>
                <w:szCs w:val="18"/>
              </w:rPr>
            </w:pPr>
            <w:r>
              <w:rPr>
                <w:rFonts w:hint="eastAsia" w:hAnsi="宋体"/>
                <w:sz w:val="18"/>
                <w:szCs w:val="18"/>
              </w:rPr>
              <w:t>整治效果</w:t>
            </w:r>
          </w:p>
          <w:p w14:paraId="1EEB6C2B">
            <w:pPr>
              <w:pStyle w:val="45"/>
              <w:ind w:firstLine="0" w:firstLineChars="0"/>
              <w:jc w:val="center"/>
              <w:rPr>
                <w:rFonts w:hint="eastAsia" w:hAnsi="宋体"/>
                <w:sz w:val="18"/>
                <w:szCs w:val="18"/>
              </w:rPr>
            </w:pPr>
            <w:r>
              <w:rPr>
                <w:rFonts w:hint="eastAsia" w:hAnsi="宋体"/>
                <w:sz w:val="18"/>
                <w:szCs w:val="18"/>
              </w:rPr>
              <w:t>5分</w:t>
            </w:r>
          </w:p>
        </w:tc>
        <w:tc>
          <w:tcPr>
            <w:tcW w:w="1366" w:type="pct"/>
            <w:vAlign w:val="center"/>
          </w:tcPr>
          <w:p w14:paraId="48A16717">
            <w:pPr>
              <w:pStyle w:val="45"/>
              <w:ind w:firstLine="0" w:firstLineChars="0"/>
              <w:rPr>
                <w:rFonts w:hint="eastAsia" w:hAnsi="宋体"/>
                <w:sz w:val="18"/>
                <w:szCs w:val="18"/>
              </w:rPr>
            </w:pPr>
            <w:r>
              <w:rPr>
                <w:rFonts w:hint="eastAsia" w:hAnsi="宋体"/>
                <w:sz w:val="18"/>
                <w:szCs w:val="18"/>
              </w:rPr>
              <w:t>小区内河道排水口整治到位。生活小区雨水排出口，无污水直排。</w:t>
            </w:r>
          </w:p>
        </w:tc>
        <w:tc>
          <w:tcPr>
            <w:tcW w:w="1283" w:type="pct"/>
            <w:vAlign w:val="center"/>
          </w:tcPr>
          <w:p w14:paraId="72FCC368">
            <w:pPr>
              <w:pStyle w:val="45"/>
              <w:ind w:firstLine="0" w:firstLineChars="0"/>
              <w:rPr>
                <w:rFonts w:hint="eastAsia" w:hAnsi="宋体"/>
                <w:sz w:val="18"/>
                <w:szCs w:val="18"/>
              </w:rPr>
            </w:pPr>
            <w:r>
              <w:rPr>
                <w:rFonts w:hint="eastAsia" w:hAnsi="宋体"/>
                <w:sz w:val="18"/>
                <w:szCs w:val="18"/>
              </w:rPr>
              <w:t>发现扣1分/次。群众举报、负面新闻报告等扣1分/次。</w:t>
            </w:r>
          </w:p>
        </w:tc>
        <w:tc>
          <w:tcPr>
            <w:tcW w:w="296" w:type="pct"/>
            <w:vAlign w:val="center"/>
          </w:tcPr>
          <w:p w14:paraId="65E155C1">
            <w:pPr>
              <w:pStyle w:val="45"/>
              <w:ind w:firstLine="0" w:firstLineChars="0"/>
              <w:jc w:val="center"/>
              <w:rPr>
                <w:rFonts w:hint="eastAsia" w:hAnsi="宋体"/>
                <w:sz w:val="18"/>
                <w:szCs w:val="18"/>
              </w:rPr>
            </w:pPr>
            <w:r>
              <w:rPr>
                <w:rFonts w:hint="eastAsia" w:hAnsi="宋体"/>
                <w:sz w:val="18"/>
                <w:szCs w:val="18"/>
              </w:rPr>
              <w:t>5</w:t>
            </w:r>
          </w:p>
        </w:tc>
        <w:tc>
          <w:tcPr>
            <w:tcW w:w="249" w:type="pct"/>
            <w:vAlign w:val="center"/>
          </w:tcPr>
          <w:p w14:paraId="10A3B963">
            <w:pPr>
              <w:pStyle w:val="45"/>
              <w:ind w:firstLine="0" w:firstLineChars="0"/>
              <w:jc w:val="center"/>
              <w:rPr>
                <w:rFonts w:hint="eastAsia" w:hAnsi="宋体"/>
                <w:sz w:val="18"/>
                <w:szCs w:val="18"/>
              </w:rPr>
            </w:pPr>
          </w:p>
        </w:tc>
        <w:tc>
          <w:tcPr>
            <w:tcW w:w="360" w:type="pct"/>
            <w:vAlign w:val="center"/>
          </w:tcPr>
          <w:p w14:paraId="740BD07F">
            <w:pPr>
              <w:pStyle w:val="45"/>
              <w:ind w:firstLine="0" w:firstLineChars="0"/>
              <w:jc w:val="center"/>
              <w:rPr>
                <w:rFonts w:hint="eastAsia" w:hAnsi="宋体"/>
                <w:sz w:val="18"/>
                <w:szCs w:val="18"/>
              </w:rPr>
            </w:pPr>
            <w:r>
              <w:rPr>
                <w:rFonts w:hint="eastAsia" w:hAnsi="宋体"/>
                <w:sz w:val="18"/>
                <w:szCs w:val="18"/>
              </w:rPr>
              <w:t>检查台账现场核查</w:t>
            </w:r>
          </w:p>
        </w:tc>
        <w:tc>
          <w:tcPr>
            <w:tcW w:w="463" w:type="pct"/>
            <w:vAlign w:val="center"/>
          </w:tcPr>
          <w:p w14:paraId="044A878F">
            <w:pPr>
              <w:pStyle w:val="45"/>
              <w:ind w:firstLine="0" w:firstLineChars="0"/>
              <w:jc w:val="center"/>
              <w:rPr>
                <w:rFonts w:hint="eastAsia" w:hAnsi="宋体"/>
                <w:sz w:val="18"/>
                <w:szCs w:val="18"/>
              </w:rPr>
            </w:pPr>
          </w:p>
        </w:tc>
      </w:tr>
      <w:tr w14:paraId="071FB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 w:type="pct"/>
            <w:vAlign w:val="center"/>
          </w:tcPr>
          <w:p w14:paraId="252D9C8C">
            <w:pPr>
              <w:pStyle w:val="45"/>
              <w:ind w:firstLine="0" w:firstLineChars="0"/>
              <w:jc w:val="center"/>
              <w:rPr>
                <w:rFonts w:hint="eastAsia" w:hAnsi="宋体"/>
                <w:sz w:val="18"/>
                <w:szCs w:val="18"/>
              </w:rPr>
            </w:pPr>
            <w:r>
              <w:rPr>
                <w:rFonts w:hint="eastAsia" w:hAnsi="宋体"/>
                <w:sz w:val="18"/>
                <w:szCs w:val="18"/>
              </w:rPr>
              <w:t>11</w:t>
            </w:r>
          </w:p>
        </w:tc>
        <w:tc>
          <w:tcPr>
            <w:tcW w:w="735" w:type="pct"/>
            <w:vAlign w:val="center"/>
          </w:tcPr>
          <w:p w14:paraId="61DB69C5">
            <w:pPr>
              <w:pStyle w:val="45"/>
              <w:ind w:firstLine="0" w:firstLineChars="0"/>
              <w:jc w:val="center"/>
              <w:rPr>
                <w:rFonts w:hint="eastAsia" w:hAnsi="宋体"/>
                <w:sz w:val="18"/>
                <w:szCs w:val="18"/>
              </w:rPr>
            </w:pPr>
            <w:r>
              <w:rPr>
                <w:rFonts w:hint="eastAsia" w:hAnsi="宋体"/>
                <w:sz w:val="18"/>
                <w:szCs w:val="18"/>
              </w:rPr>
              <w:t>附加分</w:t>
            </w:r>
          </w:p>
          <w:p w14:paraId="39758C46">
            <w:pPr>
              <w:pStyle w:val="45"/>
              <w:ind w:firstLine="0" w:firstLineChars="0"/>
              <w:jc w:val="center"/>
              <w:rPr>
                <w:rFonts w:hint="eastAsia" w:hAnsi="宋体"/>
                <w:sz w:val="18"/>
                <w:szCs w:val="18"/>
              </w:rPr>
            </w:pPr>
            <w:r>
              <w:rPr>
                <w:rFonts w:hint="eastAsia" w:hAnsi="宋体"/>
                <w:sz w:val="18"/>
                <w:szCs w:val="18"/>
              </w:rPr>
              <w:t>5分</w:t>
            </w:r>
          </w:p>
        </w:tc>
        <w:tc>
          <w:tcPr>
            <w:tcW w:w="1366" w:type="pct"/>
            <w:vAlign w:val="center"/>
          </w:tcPr>
          <w:p w14:paraId="6D932DDF">
            <w:pPr>
              <w:pStyle w:val="45"/>
              <w:ind w:firstLine="0" w:firstLineChars="0"/>
              <w:rPr>
                <w:rFonts w:hint="eastAsia" w:hAnsi="宋体"/>
                <w:sz w:val="18"/>
                <w:szCs w:val="18"/>
              </w:rPr>
            </w:pPr>
            <w:r>
              <w:rPr>
                <w:rFonts w:hint="eastAsia" w:hAnsi="宋体"/>
                <w:sz w:val="18"/>
                <w:szCs w:val="18"/>
              </w:rPr>
              <w:t>加强宣传。</w:t>
            </w:r>
          </w:p>
        </w:tc>
        <w:tc>
          <w:tcPr>
            <w:tcW w:w="1283" w:type="pct"/>
            <w:vAlign w:val="center"/>
          </w:tcPr>
          <w:p w14:paraId="4253B90D">
            <w:pPr>
              <w:pStyle w:val="45"/>
              <w:ind w:firstLine="0" w:firstLineChars="0"/>
              <w:rPr>
                <w:rFonts w:hint="eastAsia" w:hAnsi="宋体"/>
                <w:sz w:val="18"/>
                <w:szCs w:val="18"/>
              </w:rPr>
            </w:pPr>
            <w:r>
              <w:rPr>
                <w:rFonts w:hint="eastAsia" w:hAnsi="宋体"/>
                <w:sz w:val="18"/>
                <w:szCs w:val="18"/>
              </w:rPr>
              <w:t>省领导、设区市、县（市、区）领导批示肯定特色亮点分别加5分、4分、3分；国家级新闻媒体（指电视、党报、客户端、公众号）正面报告加5分，省级加4分，设区市加3分，县（市、区）加2分。可累计加分，但不超过5分。</w:t>
            </w:r>
          </w:p>
        </w:tc>
        <w:tc>
          <w:tcPr>
            <w:tcW w:w="296" w:type="pct"/>
            <w:vAlign w:val="center"/>
          </w:tcPr>
          <w:p w14:paraId="20EEF713">
            <w:pPr>
              <w:pStyle w:val="45"/>
              <w:ind w:firstLine="0" w:firstLineChars="0"/>
              <w:jc w:val="center"/>
              <w:rPr>
                <w:rFonts w:hint="eastAsia" w:hAnsi="宋体"/>
                <w:sz w:val="18"/>
                <w:szCs w:val="18"/>
              </w:rPr>
            </w:pPr>
            <w:r>
              <w:rPr>
                <w:rFonts w:hint="eastAsia" w:hAnsi="宋体"/>
                <w:sz w:val="18"/>
                <w:szCs w:val="18"/>
              </w:rPr>
              <w:t>5</w:t>
            </w:r>
          </w:p>
        </w:tc>
        <w:tc>
          <w:tcPr>
            <w:tcW w:w="249" w:type="pct"/>
            <w:vAlign w:val="center"/>
          </w:tcPr>
          <w:p w14:paraId="0A895518">
            <w:pPr>
              <w:pStyle w:val="45"/>
              <w:ind w:firstLine="0" w:firstLineChars="0"/>
              <w:jc w:val="center"/>
              <w:rPr>
                <w:rFonts w:hint="eastAsia" w:hAnsi="宋体"/>
                <w:sz w:val="18"/>
                <w:szCs w:val="18"/>
              </w:rPr>
            </w:pPr>
          </w:p>
        </w:tc>
        <w:tc>
          <w:tcPr>
            <w:tcW w:w="360" w:type="pct"/>
            <w:vAlign w:val="center"/>
          </w:tcPr>
          <w:p w14:paraId="51922E3E">
            <w:pPr>
              <w:pStyle w:val="45"/>
              <w:ind w:firstLine="0" w:firstLineChars="0"/>
              <w:jc w:val="center"/>
              <w:rPr>
                <w:rFonts w:hint="eastAsia" w:hAnsi="宋体"/>
                <w:sz w:val="18"/>
                <w:szCs w:val="18"/>
              </w:rPr>
            </w:pPr>
            <w:r>
              <w:rPr>
                <w:rFonts w:hint="eastAsia" w:hAnsi="宋体"/>
                <w:sz w:val="18"/>
                <w:szCs w:val="18"/>
              </w:rPr>
              <w:t>查看资料</w:t>
            </w:r>
          </w:p>
        </w:tc>
        <w:tc>
          <w:tcPr>
            <w:tcW w:w="463" w:type="pct"/>
            <w:vAlign w:val="center"/>
          </w:tcPr>
          <w:p w14:paraId="7004E706">
            <w:pPr>
              <w:pStyle w:val="45"/>
              <w:ind w:firstLine="0" w:firstLineChars="0"/>
              <w:jc w:val="center"/>
              <w:rPr>
                <w:rFonts w:hint="eastAsia" w:hAnsi="宋体"/>
                <w:sz w:val="18"/>
                <w:szCs w:val="18"/>
              </w:rPr>
            </w:pPr>
          </w:p>
        </w:tc>
      </w:tr>
    </w:tbl>
    <w:p w14:paraId="67B9907D">
      <w:pPr>
        <w:pStyle w:val="45"/>
        <w:ind w:firstLine="420"/>
      </w:pPr>
    </w:p>
    <w:p w14:paraId="54E8F98E">
      <w:pPr>
        <w:pStyle w:val="45"/>
        <w:ind w:firstLine="420"/>
      </w:pPr>
    </w:p>
    <w:p w14:paraId="08BA96E1">
      <w:pPr>
        <w:pStyle w:val="45"/>
        <w:ind w:firstLine="420"/>
      </w:pPr>
      <w:r>
        <w:br w:type="page"/>
      </w:r>
    </w:p>
    <w:p w14:paraId="793AE47E">
      <w:pPr>
        <w:pStyle w:val="67"/>
        <w:numPr>
          <w:ilvl w:val="0"/>
          <w:numId w:val="0"/>
        </w:numPr>
        <w:spacing w:before="156" w:after="156"/>
        <w:jc w:val="center"/>
        <w:rPr>
          <w:rFonts w:hint="eastAsia" w:hAnsi="黑体"/>
        </w:rPr>
      </w:pPr>
      <w:bookmarkStart w:id="63" w:name="_Toc186446438"/>
      <w:r>
        <w:rPr>
          <w:rFonts w:hint="eastAsia" w:hAnsi="黑体"/>
        </w:rPr>
        <w:t>表B.3 镇（街道、乡）“污废水零直排区”建设评分标准</w:t>
      </w:r>
      <w:bookmarkEnd w:id="63"/>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605"/>
        <w:gridCol w:w="1701"/>
        <w:gridCol w:w="3119"/>
        <w:gridCol w:w="712"/>
        <w:gridCol w:w="705"/>
        <w:gridCol w:w="740"/>
        <w:gridCol w:w="1238"/>
      </w:tblGrid>
      <w:tr w14:paraId="2776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24" w:type="dxa"/>
            <w:vAlign w:val="center"/>
          </w:tcPr>
          <w:p w14:paraId="635C9CCC">
            <w:pPr>
              <w:pStyle w:val="45"/>
              <w:ind w:firstLine="0" w:firstLineChars="0"/>
              <w:jc w:val="center"/>
              <w:rPr>
                <w:rFonts w:hint="eastAsia" w:hAnsi="宋体"/>
                <w:b/>
                <w:bCs/>
                <w:sz w:val="18"/>
                <w:szCs w:val="18"/>
              </w:rPr>
            </w:pPr>
            <w:r>
              <w:rPr>
                <w:rFonts w:hAnsi="宋体"/>
                <w:b/>
                <w:bCs/>
                <w:sz w:val="18"/>
                <w:szCs w:val="18"/>
              </w:rPr>
              <w:t>编号</w:t>
            </w:r>
          </w:p>
        </w:tc>
        <w:tc>
          <w:tcPr>
            <w:tcW w:w="2306" w:type="dxa"/>
            <w:gridSpan w:val="2"/>
            <w:vAlign w:val="center"/>
          </w:tcPr>
          <w:p w14:paraId="72F83505">
            <w:pPr>
              <w:pStyle w:val="45"/>
              <w:ind w:firstLine="0" w:firstLineChars="0"/>
              <w:jc w:val="center"/>
              <w:rPr>
                <w:rFonts w:hint="eastAsia" w:hAnsi="宋体"/>
                <w:b/>
                <w:bCs/>
                <w:sz w:val="18"/>
                <w:szCs w:val="18"/>
              </w:rPr>
            </w:pPr>
            <w:r>
              <w:rPr>
                <w:rFonts w:hint="eastAsia" w:hAnsi="宋体"/>
                <w:b/>
                <w:bCs/>
                <w:sz w:val="18"/>
                <w:szCs w:val="18"/>
              </w:rPr>
              <w:t>项目</w:t>
            </w:r>
          </w:p>
        </w:tc>
        <w:tc>
          <w:tcPr>
            <w:tcW w:w="3119" w:type="dxa"/>
            <w:vAlign w:val="center"/>
          </w:tcPr>
          <w:p w14:paraId="3716E4C6">
            <w:pPr>
              <w:pStyle w:val="45"/>
              <w:ind w:firstLine="0" w:firstLineChars="0"/>
              <w:jc w:val="center"/>
              <w:rPr>
                <w:rFonts w:hint="eastAsia" w:hAnsi="宋体"/>
                <w:b/>
                <w:bCs/>
                <w:sz w:val="18"/>
                <w:szCs w:val="18"/>
              </w:rPr>
            </w:pPr>
            <w:r>
              <w:rPr>
                <w:rFonts w:hint="eastAsia" w:hAnsi="宋体"/>
                <w:b/>
                <w:bCs/>
                <w:sz w:val="18"/>
                <w:szCs w:val="18"/>
              </w:rPr>
              <w:t>评估内容</w:t>
            </w:r>
          </w:p>
        </w:tc>
        <w:tc>
          <w:tcPr>
            <w:tcW w:w="712" w:type="dxa"/>
            <w:vAlign w:val="center"/>
          </w:tcPr>
          <w:p w14:paraId="04533F66">
            <w:pPr>
              <w:pStyle w:val="45"/>
              <w:ind w:firstLine="0" w:firstLineChars="0"/>
              <w:jc w:val="center"/>
              <w:rPr>
                <w:rFonts w:hint="eastAsia" w:hAnsi="宋体"/>
                <w:b/>
                <w:bCs/>
                <w:sz w:val="18"/>
                <w:szCs w:val="18"/>
              </w:rPr>
            </w:pPr>
            <w:r>
              <w:rPr>
                <w:rFonts w:hAnsi="宋体"/>
                <w:b/>
                <w:bCs/>
                <w:sz w:val="18"/>
                <w:szCs w:val="18"/>
              </w:rPr>
              <w:t>分值</w:t>
            </w:r>
          </w:p>
        </w:tc>
        <w:tc>
          <w:tcPr>
            <w:tcW w:w="705" w:type="dxa"/>
            <w:vAlign w:val="center"/>
          </w:tcPr>
          <w:p w14:paraId="08B3D9C4">
            <w:pPr>
              <w:pStyle w:val="45"/>
              <w:ind w:firstLine="0" w:firstLineChars="0"/>
              <w:jc w:val="center"/>
              <w:rPr>
                <w:rFonts w:hint="eastAsia" w:hAnsi="宋体"/>
                <w:b/>
                <w:bCs/>
                <w:sz w:val="18"/>
                <w:szCs w:val="18"/>
              </w:rPr>
            </w:pPr>
            <w:r>
              <w:rPr>
                <w:rFonts w:hAnsi="宋体"/>
                <w:b/>
                <w:bCs/>
                <w:sz w:val="18"/>
                <w:szCs w:val="18"/>
              </w:rPr>
              <w:t>得分</w:t>
            </w:r>
          </w:p>
        </w:tc>
        <w:tc>
          <w:tcPr>
            <w:tcW w:w="740" w:type="dxa"/>
            <w:vAlign w:val="center"/>
          </w:tcPr>
          <w:p w14:paraId="76B5E008">
            <w:pPr>
              <w:pStyle w:val="45"/>
              <w:ind w:firstLine="0" w:firstLineChars="0"/>
              <w:jc w:val="center"/>
              <w:rPr>
                <w:rFonts w:hint="eastAsia" w:hAnsi="宋体"/>
                <w:b/>
                <w:bCs/>
                <w:sz w:val="18"/>
                <w:szCs w:val="18"/>
              </w:rPr>
            </w:pPr>
            <w:r>
              <w:rPr>
                <w:rFonts w:hAnsi="宋体"/>
                <w:b/>
                <w:bCs/>
                <w:sz w:val="18"/>
                <w:szCs w:val="18"/>
              </w:rPr>
              <w:t>方式</w:t>
            </w:r>
          </w:p>
        </w:tc>
        <w:tc>
          <w:tcPr>
            <w:tcW w:w="1238" w:type="dxa"/>
            <w:vAlign w:val="center"/>
          </w:tcPr>
          <w:p w14:paraId="3A609D13">
            <w:pPr>
              <w:pStyle w:val="45"/>
              <w:ind w:firstLine="0" w:firstLineChars="0"/>
              <w:jc w:val="center"/>
              <w:rPr>
                <w:rFonts w:hint="eastAsia" w:hAnsi="宋体"/>
                <w:b/>
                <w:bCs/>
                <w:sz w:val="18"/>
                <w:szCs w:val="18"/>
              </w:rPr>
            </w:pPr>
            <w:r>
              <w:rPr>
                <w:rFonts w:hAnsi="宋体"/>
                <w:b/>
                <w:bCs/>
                <w:sz w:val="18"/>
                <w:szCs w:val="18"/>
              </w:rPr>
              <w:t>扣分说明</w:t>
            </w:r>
          </w:p>
        </w:tc>
      </w:tr>
      <w:tr w14:paraId="3430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10BCBD52">
            <w:pPr>
              <w:pStyle w:val="45"/>
              <w:ind w:firstLine="0" w:firstLineChars="0"/>
              <w:jc w:val="center"/>
              <w:rPr>
                <w:rFonts w:hint="eastAsia" w:hAnsi="宋体"/>
                <w:sz w:val="18"/>
                <w:szCs w:val="18"/>
              </w:rPr>
            </w:pPr>
            <w:r>
              <w:rPr>
                <w:rFonts w:hAnsi="宋体"/>
                <w:sz w:val="18"/>
                <w:szCs w:val="18"/>
              </w:rPr>
              <w:t>1</w:t>
            </w:r>
          </w:p>
        </w:tc>
        <w:tc>
          <w:tcPr>
            <w:tcW w:w="2306" w:type="dxa"/>
            <w:gridSpan w:val="2"/>
            <w:vMerge w:val="restart"/>
            <w:vAlign w:val="center"/>
          </w:tcPr>
          <w:p w14:paraId="33B7A61E">
            <w:pPr>
              <w:pStyle w:val="45"/>
              <w:ind w:firstLine="0" w:firstLineChars="0"/>
              <w:jc w:val="center"/>
              <w:rPr>
                <w:rFonts w:hint="eastAsia" w:hAnsi="宋体"/>
                <w:sz w:val="18"/>
                <w:szCs w:val="18"/>
              </w:rPr>
            </w:pPr>
            <w:r>
              <w:rPr>
                <w:rFonts w:hAnsi="宋体"/>
                <w:sz w:val="18"/>
                <w:szCs w:val="18"/>
              </w:rPr>
              <w:t>建设文件</w:t>
            </w:r>
          </w:p>
          <w:p w14:paraId="276C90A3">
            <w:pPr>
              <w:pStyle w:val="45"/>
              <w:ind w:firstLine="0" w:firstLineChars="0"/>
              <w:jc w:val="center"/>
              <w:rPr>
                <w:rFonts w:hint="eastAsia" w:hAnsi="宋体"/>
                <w:sz w:val="18"/>
                <w:szCs w:val="18"/>
              </w:rPr>
            </w:pPr>
            <w:r>
              <w:rPr>
                <w:rFonts w:hAnsi="宋体"/>
                <w:sz w:val="18"/>
                <w:szCs w:val="18"/>
              </w:rPr>
              <w:t>5分</w:t>
            </w:r>
          </w:p>
        </w:tc>
        <w:tc>
          <w:tcPr>
            <w:tcW w:w="3119" w:type="dxa"/>
            <w:vAlign w:val="center"/>
          </w:tcPr>
          <w:p w14:paraId="0AF5787D">
            <w:pPr>
              <w:pStyle w:val="45"/>
              <w:ind w:firstLine="0" w:firstLineChars="0"/>
              <w:rPr>
                <w:rFonts w:hint="eastAsia" w:hAnsi="宋体"/>
                <w:sz w:val="18"/>
                <w:szCs w:val="18"/>
              </w:rPr>
            </w:pPr>
            <w:r>
              <w:rPr>
                <w:rFonts w:hAnsi="宋体"/>
                <w:sz w:val="18"/>
                <w:szCs w:val="18"/>
              </w:rPr>
              <w:t>成立领导小组、编制实施方案、招标文件（每少一项扣0.5分）</w:t>
            </w:r>
          </w:p>
        </w:tc>
        <w:tc>
          <w:tcPr>
            <w:tcW w:w="712" w:type="dxa"/>
            <w:vAlign w:val="center"/>
          </w:tcPr>
          <w:p w14:paraId="061BFA87">
            <w:pPr>
              <w:pStyle w:val="45"/>
              <w:ind w:firstLine="0" w:firstLineChars="0"/>
              <w:jc w:val="center"/>
              <w:rPr>
                <w:rFonts w:hint="eastAsia" w:hAnsi="宋体"/>
                <w:sz w:val="18"/>
                <w:szCs w:val="18"/>
              </w:rPr>
            </w:pPr>
            <w:r>
              <w:rPr>
                <w:rFonts w:hAnsi="宋体"/>
                <w:sz w:val="18"/>
                <w:szCs w:val="18"/>
              </w:rPr>
              <w:t>1.5</w:t>
            </w:r>
          </w:p>
        </w:tc>
        <w:tc>
          <w:tcPr>
            <w:tcW w:w="705" w:type="dxa"/>
            <w:vAlign w:val="center"/>
          </w:tcPr>
          <w:p w14:paraId="7A66B979">
            <w:pPr>
              <w:pStyle w:val="45"/>
              <w:ind w:firstLine="0" w:firstLineChars="0"/>
              <w:jc w:val="center"/>
              <w:rPr>
                <w:rFonts w:hint="eastAsia" w:hAnsi="宋体"/>
                <w:sz w:val="18"/>
                <w:szCs w:val="18"/>
              </w:rPr>
            </w:pPr>
          </w:p>
        </w:tc>
        <w:tc>
          <w:tcPr>
            <w:tcW w:w="740" w:type="dxa"/>
            <w:vMerge w:val="restart"/>
            <w:vAlign w:val="center"/>
          </w:tcPr>
          <w:p w14:paraId="51E64C25">
            <w:pPr>
              <w:pStyle w:val="45"/>
              <w:ind w:firstLine="0" w:firstLineChars="0"/>
              <w:jc w:val="center"/>
              <w:rPr>
                <w:rFonts w:hint="eastAsia" w:hAnsi="宋体"/>
                <w:sz w:val="18"/>
                <w:szCs w:val="18"/>
              </w:rPr>
            </w:pPr>
            <w:r>
              <w:rPr>
                <w:rFonts w:hAnsi="宋体"/>
                <w:sz w:val="18"/>
                <w:szCs w:val="18"/>
              </w:rPr>
              <w:t>检查台账</w:t>
            </w:r>
          </w:p>
        </w:tc>
        <w:tc>
          <w:tcPr>
            <w:tcW w:w="1238" w:type="dxa"/>
            <w:vAlign w:val="center"/>
          </w:tcPr>
          <w:p w14:paraId="0B040495">
            <w:pPr>
              <w:pStyle w:val="45"/>
              <w:ind w:firstLine="0" w:firstLineChars="0"/>
              <w:jc w:val="center"/>
              <w:rPr>
                <w:rFonts w:hint="eastAsia" w:hAnsi="宋体"/>
                <w:sz w:val="18"/>
                <w:szCs w:val="18"/>
              </w:rPr>
            </w:pPr>
          </w:p>
        </w:tc>
      </w:tr>
      <w:tr w14:paraId="2C4D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41BDE998">
            <w:pPr>
              <w:pStyle w:val="45"/>
              <w:ind w:firstLine="0" w:firstLineChars="0"/>
              <w:jc w:val="center"/>
              <w:rPr>
                <w:rFonts w:hint="eastAsia" w:hAnsi="宋体"/>
                <w:sz w:val="18"/>
                <w:szCs w:val="18"/>
              </w:rPr>
            </w:pPr>
            <w:r>
              <w:rPr>
                <w:rFonts w:hAnsi="宋体"/>
                <w:sz w:val="18"/>
                <w:szCs w:val="18"/>
              </w:rPr>
              <w:t>2</w:t>
            </w:r>
          </w:p>
        </w:tc>
        <w:tc>
          <w:tcPr>
            <w:tcW w:w="2306" w:type="dxa"/>
            <w:gridSpan w:val="2"/>
            <w:vMerge w:val="continue"/>
            <w:vAlign w:val="center"/>
          </w:tcPr>
          <w:p w14:paraId="2DB74AEE">
            <w:pPr>
              <w:pStyle w:val="45"/>
              <w:ind w:firstLine="0" w:firstLineChars="0"/>
              <w:rPr>
                <w:rFonts w:hint="eastAsia" w:hAnsi="宋体"/>
                <w:sz w:val="18"/>
                <w:szCs w:val="18"/>
              </w:rPr>
            </w:pPr>
          </w:p>
        </w:tc>
        <w:tc>
          <w:tcPr>
            <w:tcW w:w="3119" w:type="dxa"/>
            <w:vAlign w:val="center"/>
          </w:tcPr>
          <w:p w14:paraId="6BC256B6">
            <w:pPr>
              <w:pStyle w:val="45"/>
              <w:ind w:firstLine="0" w:firstLineChars="0"/>
              <w:rPr>
                <w:rFonts w:hint="eastAsia" w:hAnsi="宋体"/>
                <w:sz w:val="18"/>
                <w:szCs w:val="18"/>
              </w:rPr>
            </w:pPr>
            <w:r>
              <w:rPr>
                <w:rFonts w:hAnsi="宋体"/>
                <w:sz w:val="18"/>
                <w:szCs w:val="18"/>
              </w:rPr>
              <w:t>排查报告（根据详实程度酌情扣分）</w:t>
            </w:r>
          </w:p>
        </w:tc>
        <w:tc>
          <w:tcPr>
            <w:tcW w:w="712" w:type="dxa"/>
            <w:vAlign w:val="center"/>
          </w:tcPr>
          <w:p w14:paraId="1985848C">
            <w:pPr>
              <w:pStyle w:val="45"/>
              <w:ind w:firstLine="0" w:firstLineChars="0"/>
              <w:jc w:val="center"/>
              <w:rPr>
                <w:rFonts w:hint="eastAsia" w:hAnsi="宋体"/>
                <w:sz w:val="18"/>
                <w:szCs w:val="18"/>
              </w:rPr>
            </w:pPr>
            <w:r>
              <w:rPr>
                <w:rFonts w:hAnsi="宋体"/>
                <w:sz w:val="18"/>
                <w:szCs w:val="18"/>
              </w:rPr>
              <w:t>1</w:t>
            </w:r>
          </w:p>
        </w:tc>
        <w:tc>
          <w:tcPr>
            <w:tcW w:w="705" w:type="dxa"/>
            <w:vAlign w:val="center"/>
          </w:tcPr>
          <w:p w14:paraId="323AAF39">
            <w:pPr>
              <w:pStyle w:val="45"/>
              <w:ind w:firstLine="0" w:firstLineChars="0"/>
              <w:jc w:val="center"/>
              <w:rPr>
                <w:rFonts w:hint="eastAsia" w:hAnsi="宋体"/>
                <w:sz w:val="18"/>
                <w:szCs w:val="18"/>
              </w:rPr>
            </w:pPr>
          </w:p>
        </w:tc>
        <w:tc>
          <w:tcPr>
            <w:tcW w:w="740" w:type="dxa"/>
            <w:vMerge w:val="continue"/>
            <w:vAlign w:val="center"/>
          </w:tcPr>
          <w:p w14:paraId="1060F8AC">
            <w:pPr>
              <w:pStyle w:val="45"/>
              <w:ind w:firstLine="0" w:firstLineChars="0"/>
              <w:jc w:val="center"/>
              <w:rPr>
                <w:rFonts w:hint="eastAsia" w:hAnsi="宋体"/>
                <w:sz w:val="18"/>
                <w:szCs w:val="18"/>
              </w:rPr>
            </w:pPr>
          </w:p>
        </w:tc>
        <w:tc>
          <w:tcPr>
            <w:tcW w:w="1238" w:type="dxa"/>
            <w:vAlign w:val="center"/>
          </w:tcPr>
          <w:p w14:paraId="7330A597">
            <w:pPr>
              <w:pStyle w:val="45"/>
              <w:ind w:firstLine="0" w:firstLineChars="0"/>
              <w:jc w:val="center"/>
              <w:rPr>
                <w:rFonts w:hint="eastAsia" w:hAnsi="宋体"/>
                <w:sz w:val="18"/>
                <w:szCs w:val="18"/>
              </w:rPr>
            </w:pPr>
          </w:p>
        </w:tc>
      </w:tr>
      <w:tr w14:paraId="68CB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33542461">
            <w:pPr>
              <w:pStyle w:val="45"/>
              <w:ind w:firstLine="0" w:firstLineChars="0"/>
              <w:jc w:val="center"/>
              <w:rPr>
                <w:rFonts w:hint="eastAsia" w:hAnsi="宋体"/>
                <w:sz w:val="18"/>
                <w:szCs w:val="18"/>
              </w:rPr>
            </w:pPr>
            <w:r>
              <w:rPr>
                <w:rFonts w:hAnsi="宋体"/>
                <w:sz w:val="18"/>
                <w:szCs w:val="18"/>
              </w:rPr>
              <w:t>3</w:t>
            </w:r>
          </w:p>
        </w:tc>
        <w:tc>
          <w:tcPr>
            <w:tcW w:w="2306" w:type="dxa"/>
            <w:gridSpan w:val="2"/>
            <w:vMerge w:val="continue"/>
            <w:vAlign w:val="center"/>
          </w:tcPr>
          <w:p w14:paraId="3E045A88">
            <w:pPr>
              <w:pStyle w:val="45"/>
              <w:ind w:firstLine="0" w:firstLineChars="0"/>
              <w:rPr>
                <w:rFonts w:hint="eastAsia" w:hAnsi="宋体"/>
                <w:sz w:val="18"/>
                <w:szCs w:val="18"/>
              </w:rPr>
            </w:pPr>
          </w:p>
        </w:tc>
        <w:tc>
          <w:tcPr>
            <w:tcW w:w="3119" w:type="dxa"/>
            <w:vAlign w:val="center"/>
          </w:tcPr>
          <w:p w14:paraId="4811DD36">
            <w:pPr>
              <w:pStyle w:val="45"/>
              <w:ind w:firstLine="0" w:firstLineChars="0"/>
              <w:rPr>
                <w:rFonts w:hint="eastAsia" w:hAnsi="宋体"/>
                <w:sz w:val="18"/>
                <w:szCs w:val="18"/>
              </w:rPr>
            </w:pPr>
            <w:r>
              <w:rPr>
                <w:rFonts w:hAnsi="宋体"/>
                <w:sz w:val="18"/>
                <w:szCs w:val="18"/>
              </w:rPr>
              <w:t>四张清单、一张图（每少一项扣0.5分）</w:t>
            </w:r>
          </w:p>
        </w:tc>
        <w:tc>
          <w:tcPr>
            <w:tcW w:w="712" w:type="dxa"/>
            <w:vAlign w:val="center"/>
          </w:tcPr>
          <w:p w14:paraId="7060373B">
            <w:pPr>
              <w:pStyle w:val="45"/>
              <w:ind w:firstLine="0" w:firstLineChars="0"/>
              <w:jc w:val="center"/>
              <w:rPr>
                <w:rFonts w:hint="eastAsia" w:hAnsi="宋体"/>
                <w:sz w:val="18"/>
                <w:szCs w:val="18"/>
              </w:rPr>
            </w:pPr>
            <w:r>
              <w:rPr>
                <w:rFonts w:hAnsi="宋体"/>
                <w:sz w:val="18"/>
                <w:szCs w:val="18"/>
              </w:rPr>
              <w:t>2.5</w:t>
            </w:r>
          </w:p>
        </w:tc>
        <w:tc>
          <w:tcPr>
            <w:tcW w:w="705" w:type="dxa"/>
            <w:vAlign w:val="center"/>
          </w:tcPr>
          <w:p w14:paraId="3633D1BD">
            <w:pPr>
              <w:pStyle w:val="45"/>
              <w:ind w:firstLine="0" w:firstLineChars="0"/>
              <w:jc w:val="center"/>
              <w:rPr>
                <w:rFonts w:hint="eastAsia" w:hAnsi="宋体"/>
                <w:sz w:val="18"/>
                <w:szCs w:val="18"/>
              </w:rPr>
            </w:pPr>
          </w:p>
        </w:tc>
        <w:tc>
          <w:tcPr>
            <w:tcW w:w="740" w:type="dxa"/>
            <w:vMerge w:val="continue"/>
            <w:vAlign w:val="center"/>
          </w:tcPr>
          <w:p w14:paraId="7D020A83">
            <w:pPr>
              <w:pStyle w:val="45"/>
              <w:ind w:firstLine="0" w:firstLineChars="0"/>
              <w:jc w:val="center"/>
              <w:rPr>
                <w:rFonts w:hint="eastAsia" w:hAnsi="宋体"/>
                <w:sz w:val="18"/>
                <w:szCs w:val="18"/>
              </w:rPr>
            </w:pPr>
          </w:p>
        </w:tc>
        <w:tc>
          <w:tcPr>
            <w:tcW w:w="1238" w:type="dxa"/>
            <w:vAlign w:val="center"/>
          </w:tcPr>
          <w:p w14:paraId="525A2F09">
            <w:pPr>
              <w:pStyle w:val="45"/>
              <w:ind w:firstLine="0" w:firstLineChars="0"/>
              <w:jc w:val="center"/>
              <w:rPr>
                <w:rFonts w:hint="eastAsia" w:hAnsi="宋体"/>
                <w:sz w:val="18"/>
                <w:szCs w:val="18"/>
              </w:rPr>
            </w:pPr>
          </w:p>
        </w:tc>
      </w:tr>
      <w:tr w14:paraId="1C1F5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5C0AD249">
            <w:pPr>
              <w:pStyle w:val="45"/>
              <w:ind w:firstLine="0" w:firstLineChars="0"/>
              <w:jc w:val="center"/>
              <w:rPr>
                <w:rFonts w:hint="eastAsia" w:hAnsi="宋体"/>
                <w:sz w:val="18"/>
                <w:szCs w:val="18"/>
              </w:rPr>
            </w:pPr>
            <w:r>
              <w:rPr>
                <w:rFonts w:hAnsi="宋体"/>
                <w:sz w:val="18"/>
                <w:szCs w:val="18"/>
              </w:rPr>
              <w:t>4</w:t>
            </w:r>
          </w:p>
        </w:tc>
        <w:tc>
          <w:tcPr>
            <w:tcW w:w="2306" w:type="dxa"/>
            <w:gridSpan w:val="2"/>
            <w:vAlign w:val="center"/>
          </w:tcPr>
          <w:p w14:paraId="2632322F">
            <w:pPr>
              <w:pStyle w:val="45"/>
              <w:ind w:firstLine="0" w:firstLineChars="0"/>
              <w:jc w:val="center"/>
              <w:rPr>
                <w:rFonts w:hint="eastAsia" w:hAnsi="宋体"/>
                <w:sz w:val="18"/>
                <w:szCs w:val="18"/>
              </w:rPr>
            </w:pPr>
            <w:r>
              <w:rPr>
                <w:rFonts w:hAnsi="宋体"/>
                <w:sz w:val="18"/>
                <w:szCs w:val="18"/>
              </w:rPr>
              <w:t>工业园区</w:t>
            </w:r>
          </w:p>
          <w:p w14:paraId="6EBBEB9F">
            <w:pPr>
              <w:pStyle w:val="45"/>
              <w:ind w:firstLine="0" w:firstLineChars="0"/>
              <w:jc w:val="center"/>
              <w:rPr>
                <w:rFonts w:hint="eastAsia" w:hAnsi="宋体"/>
                <w:sz w:val="18"/>
                <w:szCs w:val="18"/>
              </w:rPr>
            </w:pPr>
            <w:r>
              <w:rPr>
                <w:rFonts w:hAnsi="宋体"/>
                <w:sz w:val="18"/>
                <w:szCs w:val="18"/>
              </w:rPr>
              <w:t>（工业集聚区）类</w:t>
            </w:r>
          </w:p>
          <w:p w14:paraId="3A4B1598">
            <w:pPr>
              <w:pStyle w:val="45"/>
              <w:ind w:firstLine="0" w:firstLineChars="0"/>
              <w:jc w:val="center"/>
              <w:rPr>
                <w:rFonts w:hint="eastAsia" w:hAnsi="宋体"/>
                <w:sz w:val="18"/>
                <w:szCs w:val="18"/>
              </w:rPr>
            </w:pPr>
            <w:r>
              <w:rPr>
                <w:rFonts w:hAnsi="宋体"/>
                <w:sz w:val="18"/>
                <w:szCs w:val="18"/>
              </w:rPr>
              <w:t>20分</w:t>
            </w:r>
          </w:p>
        </w:tc>
        <w:tc>
          <w:tcPr>
            <w:tcW w:w="3119" w:type="dxa"/>
            <w:vAlign w:val="center"/>
          </w:tcPr>
          <w:p w14:paraId="6D88322C">
            <w:pPr>
              <w:pStyle w:val="45"/>
              <w:ind w:firstLine="0" w:firstLineChars="0"/>
              <w:rPr>
                <w:rFonts w:hint="eastAsia" w:hAnsi="宋体"/>
                <w:sz w:val="18"/>
                <w:szCs w:val="18"/>
              </w:rPr>
            </w:pPr>
            <w:r>
              <w:rPr>
                <w:rFonts w:hAnsi="宋体"/>
                <w:sz w:val="18"/>
                <w:szCs w:val="18"/>
              </w:rPr>
              <w:t>现场抽查2家以上代表性的涉水企业</w:t>
            </w:r>
          </w:p>
        </w:tc>
        <w:tc>
          <w:tcPr>
            <w:tcW w:w="712" w:type="dxa"/>
            <w:vAlign w:val="center"/>
          </w:tcPr>
          <w:p w14:paraId="1CF9A68A">
            <w:pPr>
              <w:pStyle w:val="45"/>
              <w:ind w:firstLine="0" w:firstLineChars="0"/>
              <w:jc w:val="center"/>
              <w:rPr>
                <w:rFonts w:hint="eastAsia" w:hAnsi="宋体"/>
                <w:sz w:val="18"/>
                <w:szCs w:val="18"/>
              </w:rPr>
            </w:pPr>
            <w:r>
              <w:rPr>
                <w:rFonts w:hAnsi="宋体"/>
                <w:sz w:val="18"/>
                <w:szCs w:val="18"/>
              </w:rPr>
              <w:t>20</w:t>
            </w:r>
          </w:p>
        </w:tc>
        <w:tc>
          <w:tcPr>
            <w:tcW w:w="705" w:type="dxa"/>
            <w:vAlign w:val="center"/>
          </w:tcPr>
          <w:p w14:paraId="3076CCFB">
            <w:pPr>
              <w:pStyle w:val="45"/>
              <w:ind w:firstLine="0" w:firstLineChars="0"/>
              <w:jc w:val="center"/>
              <w:rPr>
                <w:rFonts w:hint="eastAsia" w:hAnsi="宋体"/>
                <w:sz w:val="18"/>
                <w:szCs w:val="18"/>
              </w:rPr>
            </w:pPr>
          </w:p>
        </w:tc>
        <w:tc>
          <w:tcPr>
            <w:tcW w:w="740" w:type="dxa"/>
            <w:vAlign w:val="center"/>
          </w:tcPr>
          <w:p w14:paraId="58A292A6">
            <w:pPr>
              <w:pStyle w:val="45"/>
              <w:ind w:firstLine="0" w:firstLineChars="0"/>
              <w:jc w:val="center"/>
              <w:rPr>
                <w:rFonts w:hint="eastAsia" w:hAnsi="宋体"/>
                <w:sz w:val="18"/>
                <w:szCs w:val="18"/>
              </w:rPr>
            </w:pPr>
            <w:r>
              <w:rPr>
                <w:rFonts w:hAnsi="宋体"/>
                <w:sz w:val="18"/>
                <w:szCs w:val="18"/>
              </w:rPr>
              <w:t>检查验收文件</w:t>
            </w:r>
          </w:p>
        </w:tc>
        <w:tc>
          <w:tcPr>
            <w:tcW w:w="1238" w:type="dxa"/>
            <w:vAlign w:val="center"/>
          </w:tcPr>
          <w:p w14:paraId="6FE0BF7F">
            <w:pPr>
              <w:pStyle w:val="45"/>
              <w:ind w:firstLine="0" w:firstLineChars="0"/>
              <w:jc w:val="center"/>
              <w:rPr>
                <w:rFonts w:hint="eastAsia" w:hAnsi="宋体"/>
                <w:sz w:val="18"/>
                <w:szCs w:val="18"/>
              </w:rPr>
            </w:pPr>
          </w:p>
        </w:tc>
      </w:tr>
      <w:tr w14:paraId="7AB4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79AB39B3">
            <w:pPr>
              <w:pStyle w:val="45"/>
              <w:ind w:firstLine="0" w:firstLineChars="0"/>
              <w:jc w:val="center"/>
              <w:rPr>
                <w:rFonts w:hint="eastAsia" w:hAnsi="宋体"/>
                <w:sz w:val="18"/>
                <w:szCs w:val="18"/>
              </w:rPr>
            </w:pPr>
            <w:r>
              <w:rPr>
                <w:rFonts w:hAnsi="宋体"/>
                <w:sz w:val="18"/>
                <w:szCs w:val="18"/>
              </w:rPr>
              <w:t>5</w:t>
            </w:r>
          </w:p>
        </w:tc>
        <w:tc>
          <w:tcPr>
            <w:tcW w:w="2306" w:type="dxa"/>
            <w:gridSpan w:val="2"/>
            <w:vAlign w:val="center"/>
          </w:tcPr>
          <w:p w14:paraId="38D18BC1">
            <w:pPr>
              <w:pStyle w:val="45"/>
              <w:ind w:firstLine="0" w:firstLineChars="0"/>
              <w:jc w:val="center"/>
              <w:rPr>
                <w:rFonts w:hint="eastAsia" w:hAnsi="宋体"/>
                <w:sz w:val="18"/>
                <w:szCs w:val="18"/>
              </w:rPr>
            </w:pPr>
            <w:r>
              <w:rPr>
                <w:rFonts w:hAnsi="宋体"/>
                <w:sz w:val="18"/>
                <w:szCs w:val="18"/>
              </w:rPr>
              <w:t>生活小区类20分</w:t>
            </w:r>
          </w:p>
          <w:p w14:paraId="59EB2B2D">
            <w:pPr>
              <w:pStyle w:val="45"/>
              <w:ind w:firstLine="0" w:firstLineChars="0"/>
              <w:rPr>
                <w:rFonts w:hint="eastAsia" w:hAnsi="宋体"/>
                <w:sz w:val="18"/>
                <w:szCs w:val="18"/>
              </w:rPr>
            </w:pPr>
            <w:r>
              <w:rPr>
                <w:rFonts w:hAnsi="宋体"/>
                <w:sz w:val="18"/>
                <w:szCs w:val="18"/>
              </w:rPr>
              <w:t>（包括新老小区、城中村、特色小镇、建成区各个住宅区块等）</w:t>
            </w:r>
          </w:p>
        </w:tc>
        <w:tc>
          <w:tcPr>
            <w:tcW w:w="3119" w:type="dxa"/>
            <w:vAlign w:val="center"/>
          </w:tcPr>
          <w:p w14:paraId="2DE442CD">
            <w:pPr>
              <w:pStyle w:val="45"/>
              <w:ind w:firstLine="0" w:firstLineChars="0"/>
              <w:rPr>
                <w:rFonts w:hint="eastAsia" w:hAnsi="宋体"/>
                <w:sz w:val="18"/>
                <w:szCs w:val="18"/>
              </w:rPr>
            </w:pPr>
            <w:r>
              <w:rPr>
                <w:rFonts w:hAnsi="宋体"/>
                <w:sz w:val="18"/>
                <w:szCs w:val="18"/>
              </w:rPr>
              <w:t>现场抽查规模最大的小区和时间最久的小区。</w:t>
            </w:r>
          </w:p>
        </w:tc>
        <w:tc>
          <w:tcPr>
            <w:tcW w:w="712" w:type="dxa"/>
            <w:vAlign w:val="center"/>
          </w:tcPr>
          <w:p w14:paraId="28E38A11">
            <w:pPr>
              <w:pStyle w:val="45"/>
              <w:ind w:firstLine="0" w:firstLineChars="0"/>
              <w:jc w:val="center"/>
              <w:rPr>
                <w:rFonts w:hint="eastAsia" w:hAnsi="宋体"/>
                <w:sz w:val="18"/>
                <w:szCs w:val="18"/>
              </w:rPr>
            </w:pPr>
            <w:r>
              <w:rPr>
                <w:rFonts w:hAnsi="宋体"/>
                <w:sz w:val="18"/>
                <w:szCs w:val="18"/>
              </w:rPr>
              <w:t>20</w:t>
            </w:r>
          </w:p>
        </w:tc>
        <w:tc>
          <w:tcPr>
            <w:tcW w:w="705" w:type="dxa"/>
            <w:vAlign w:val="center"/>
          </w:tcPr>
          <w:p w14:paraId="3C346E9D">
            <w:pPr>
              <w:pStyle w:val="45"/>
              <w:ind w:firstLine="0" w:firstLineChars="0"/>
              <w:jc w:val="center"/>
              <w:rPr>
                <w:rFonts w:hint="eastAsia" w:hAnsi="宋体"/>
                <w:sz w:val="18"/>
                <w:szCs w:val="18"/>
              </w:rPr>
            </w:pPr>
          </w:p>
        </w:tc>
        <w:tc>
          <w:tcPr>
            <w:tcW w:w="740" w:type="dxa"/>
            <w:vAlign w:val="center"/>
          </w:tcPr>
          <w:p w14:paraId="42845EF7">
            <w:pPr>
              <w:pStyle w:val="45"/>
              <w:ind w:firstLine="0" w:firstLineChars="0"/>
              <w:jc w:val="center"/>
              <w:rPr>
                <w:rFonts w:hint="eastAsia" w:hAnsi="宋体"/>
                <w:sz w:val="18"/>
                <w:szCs w:val="18"/>
              </w:rPr>
            </w:pPr>
            <w:r>
              <w:rPr>
                <w:rFonts w:hAnsi="宋体"/>
                <w:sz w:val="18"/>
                <w:szCs w:val="18"/>
              </w:rPr>
              <w:t>检查验收文件</w:t>
            </w:r>
          </w:p>
        </w:tc>
        <w:tc>
          <w:tcPr>
            <w:tcW w:w="1238" w:type="dxa"/>
            <w:vAlign w:val="center"/>
          </w:tcPr>
          <w:p w14:paraId="6B3C1314">
            <w:pPr>
              <w:pStyle w:val="45"/>
              <w:ind w:firstLine="0" w:firstLineChars="0"/>
              <w:jc w:val="center"/>
              <w:rPr>
                <w:rFonts w:hint="eastAsia" w:hAnsi="宋体"/>
                <w:sz w:val="18"/>
                <w:szCs w:val="18"/>
              </w:rPr>
            </w:pPr>
          </w:p>
        </w:tc>
      </w:tr>
      <w:tr w14:paraId="4D0E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0573C3F4">
            <w:pPr>
              <w:pStyle w:val="45"/>
              <w:ind w:firstLine="0" w:firstLineChars="0"/>
              <w:jc w:val="center"/>
              <w:rPr>
                <w:rFonts w:hint="eastAsia" w:hAnsi="宋体"/>
                <w:sz w:val="18"/>
                <w:szCs w:val="18"/>
              </w:rPr>
            </w:pPr>
            <w:r>
              <w:rPr>
                <w:rFonts w:hAnsi="宋体"/>
                <w:sz w:val="18"/>
                <w:szCs w:val="18"/>
              </w:rPr>
              <w:t>6</w:t>
            </w:r>
          </w:p>
        </w:tc>
        <w:tc>
          <w:tcPr>
            <w:tcW w:w="605" w:type="dxa"/>
            <w:vMerge w:val="restart"/>
            <w:vAlign w:val="center"/>
          </w:tcPr>
          <w:p w14:paraId="4531175F">
            <w:pPr>
              <w:pStyle w:val="45"/>
              <w:ind w:firstLine="0" w:firstLineChars="0"/>
              <w:jc w:val="center"/>
              <w:rPr>
                <w:rFonts w:hint="eastAsia" w:hAnsi="宋体"/>
                <w:sz w:val="18"/>
                <w:szCs w:val="18"/>
              </w:rPr>
            </w:pPr>
            <w:r>
              <w:rPr>
                <w:rFonts w:hAnsi="宋体"/>
                <w:sz w:val="18"/>
                <w:szCs w:val="18"/>
              </w:rPr>
              <w:t>其他类</w:t>
            </w:r>
          </w:p>
          <w:p w14:paraId="075A660A">
            <w:pPr>
              <w:pStyle w:val="45"/>
              <w:ind w:firstLine="0" w:firstLineChars="0"/>
              <w:jc w:val="center"/>
              <w:rPr>
                <w:rFonts w:hint="eastAsia" w:hAnsi="宋体"/>
                <w:sz w:val="18"/>
                <w:szCs w:val="18"/>
              </w:rPr>
            </w:pPr>
            <w:r>
              <w:rPr>
                <w:rFonts w:hAnsi="宋体"/>
                <w:sz w:val="18"/>
                <w:szCs w:val="18"/>
              </w:rPr>
              <w:t>25分</w:t>
            </w:r>
          </w:p>
        </w:tc>
        <w:tc>
          <w:tcPr>
            <w:tcW w:w="1701" w:type="dxa"/>
            <w:vMerge w:val="restart"/>
            <w:vAlign w:val="center"/>
          </w:tcPr>
          <w:p w14:paraId="32094EE6">
            <w:pPr>
              <w:pStyle w:val="45"/>
              <w:ind w:firstLine="0" w:firstLineChars="0"/>
              <w:jc w:val="center"/>
              <w:rPr>
                <w:rFonts w:hint="eastAsia" w:hAnsi="宋体"/>
                <w:sz w:val="18"/>
                <w:szCs w:val="18"/>
              </w:rPr>
            </w:pPr>
            <w:r>
              <w:rPr>
                <w:rFonts w:hAnsi="宋体"/>
                <w:sz w:val="18"/>
                <w:szCs w:val="18"/>
              </w:rPr>
              <w:t>农贸市场</w:t>
            </w:r>
          </w:p>
          <w:p w14:paraId="2A24890D">
            <w:pPr>
              <w:pStyle w:val="45"/>
              <w:ind w:firstLine="0" w:firstLineChars="0"/>
              <w:jc w:val="center"/>
              <w:rPr>
                <w:rFonts w:hint="eastAsia" w:hAnsi="宋体"/>
                <w:sz w:val="18"/>
                <w:szCs w:val="18"/>
              </w:rPr>
            </w:pPr>
            <w:r>
              <w:rPr>
                <w:rFonts w:hAnsi="宋体"/>
                <w:sz w:val="18"/>
                <w:szCs w:val="18"/>
              </w:rPr>
              <w:t>3分</w:t>
            </w:r>
          </w:p>
        </w:tc>
        <w:tc>
          <w:tcPr>
            <w:tcW w:w="3119" w:type="dxa"/>
            <w:vAlign w:val="center"/>
          </w:tcPr>
          <w:p w14:paraId="56AA73BD">
            <w:pPr>
              <w:pStyle w:val="45"/>
              <w:ind w:firstLine="0" w:firstLineChars="0"/>
              <w:rPr>
                <w:rFonts w:hint="eastAsia" w:hAnsi="宋体"/>
                <w:sz w:val="18"/>
                <w:szCs w:val="18"/>
              </w:rPr>
            </w:pPr>
            <w:r>
              <w:rPr>
                <w:rFonts w:hAnsi="宋体"/>
                <w:sz w:val="18"/>
                <w:szCs w:val="18"/>
              </w:rPr>
              <w:t>水产等涉水摊位无污水散排。</w:t>
            </w:r>
          </w:p>
        </w:tc>
        <w:tc>
          <w:tcPr>
            <w:tcW w:w="712" w:type="dxa"/>
            <w:vAlign w:val="center"/>
          </w:tcPr>
          <w:p w14:paraId="64270674">
            <w:pPr>
              <w:pStyle w:val="45"/>
              <w:ind w:firstLine="0" w:firstLineChars="0"/>
              <w:jc w:val="center"/>
              <w:rPr>
                <w:rFonts w:hint="eastAsia" w:hAnsi="宋体"/>
                <w:sz w:val="18"/>
                <w:szCs w:val="18"/>
              </w:rPr>
            </w:pPr>
            <w:r>
              <w:rPr>
                <w:rFonts w:hAnsi="宋体"/>
                <w:sz w:val="18"/>
                <w:szCs w:val="18"/>
              </w:rPr>
              <w:t>1</w:t>
            </w:r>
          </w:p>
        </w:tc>
        <w:tc>
          <w:tcPr>
            <w:tcW w:w="705" w:type="dxa"/>
            <w:vAlign w:val="center"/>
          </w:tcPr>
          <w:p w14:paraId="482F8674">
            <w:pPr>
              <w:pStyle w:val="45"/>
              <w:ind w:firstLine="0" w:firstLineChars="0"/>
              <w:jc w:val="center"/>
              <w:rPr>
                <w:rFonts w:hint="eastAsia" w:hAnsi="宋体"/>
                <w:sz w:val="18"/>
                <w:szCs w:val="18"/>
              </w:rPr>
            </w:pPr>
          </w:p>
        </w:tc>
        <w:tc>
          <w:tcPr>
            <w:tcW w:w="740" w:type="dxa"/>
            <w:vMerge w:val="restart"/>
            <w:vAlign w:val="center"/>
          </w:tcPr>
          <w:p w14:paraId="6245E2B6">
            <w:pPr>
              <w:pStyle w:val="45"/>
              <w:ind w:firstLine="0" w:firstLineChars="0"/>
              <w:jc w:val="center"/>
              <w:rPr>
                <w:rFonts w:hint="eastAsia" w:hAnsi="宋体"/>
                <w:sz w:val="18"/>
                <w:szCs w:val="18"/>
              </w:rPr>
            </w:pPr>
            <w:r>
              <w:rPr>
                <w:rFonts w:hAnsi="宋体"/>
                <w:sz w:val="18"/>
                <w:szCs w:val="18"/>
              </w:rPr>
              <w:t>现场</w:t>
            </w:r>
          </w:p>
        </w:tc>
        <w:tc>
          <w:tcPr>
            <w:tcW w:w="1238" w:type="dxa"/>
            <w:vAlign w:val="center"/>
          </w:tcPr>
          <w:p w14:paraId="2E174067">
            <w:pPr>
              <w:pStyle w:val="45"/>
              <w:ind w:firstLine="0" w:firstLineChars="0"/>
              <w:jc w:val="center"/>
              <w:rPr>
                <w:rFonts w:hint="eastAsia" w:hAnsi="宋体"/>
                <w:sz w:val="18"/>
                <w:szCs w:val="18"/>
              </w:rPr>
            </w:pPr>
          </w:p>
        </w:tc>
      </w:tr>
      <w:tr w14:paraId="4656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3E4D81D6">
            <w:pPr>
              <w:pStyle w:val="45"/>
              <w:ind w:firstLine="0" w:firstLineChars="0"/>
              <w:jc w:val="center"/>
              <w:rPr>
                <w:rFonts w:hint="eastAsia" w:hAnsi="宋体"/>
                <w:sz w:val="18"/>
                <w:szCs w:val="18"/>
              </w:rPr>
            </w:pPr>
            <w:r>
              <w:rPr>
                <w:rFonts w:hAnsi="宋体"/>
                <w:sz w:val="18"/>
                <w:szCs w:val="18"/>
              </w:rPr>
              <w:t>7</w:t>
            </w:r>
          </w:p>
        </w:tc>
        <w:tc>
          <w:tcPr>
            <w:tcW w:w="605" w:type="dxa"/>
            <w:vMerge w:val="continue"/>
            <w:vAlign w:val="center"/>
          </w:tcPr>
          <w:p w14:paraId="3E7AB6D3">
            <w:pPr>
              <w:pStyle w:val="45"/>
              <w:ind w:firstLine="0" w:firstLineChars="0"/>
              <w:jc w:val="center"/>
              <w:rPr>
                <w:rFonts w:hint="eastAsia" w:hAnsi="宋体"/>
                <w:sz w:val="18"/>
                <w:szCs w:val="18"/>
              </w:rPr>
            </w:pPr>
          </w:p>
        </w:tc>
        <w:tc>
          <w:tcPr>
            <w:tcW w:w="1701" w:type="dxa"/>
            <w:vMerge w:val="continue"/>
            <w:vAlign w:val="center"/>
          </w:tcPr>
          <w:p w14:paraId="04C48C74">
            <w:pPr>
              <w:pStyle w:val="45"/>
              <w:ind w:firstLine="0" w:firstLineChars="0"/>
              <w:jc w:val="center"/>
              <w:rPr>
                <w:rFonts w:hint="eastAsia" w:hAnsi="宋体"/>
                <w:sz w:val="18"/>
                <w:szCs w:val="18"/>
              </w:rPr>
            </w:pPr>
          </w:p>
        </w:tc>
        <w:tc>
          <w:tcPr>
            <w:tcW w:w="3119" w:type="dxa"/>
            <w:vAlign w:val="center"/>
          </w:tcPr>
          <w:p w14:paraId="034D02C7">
            <w:pPr>
              <w:pStyle w:val="45"/>
              <w:ind w:firstLine="0" w:firstLineChars="0"/>
              <w:rPr>
                <w:rFonts w:hint="eastAsia" w:hAnsi="宋体"/>
                <w:sz w:val="18"/>
                <w:szCs w:val="18"/>
              </w:rPr>
            </w:pPr>
            <w:r>
              <w:rPr>
                <w:rFonts w:hAnsi="宋体"/>
                <w:sz w:val="18"/>
                <w:szCs w:val="18"/>
              </w:rPr>
              <w:t>雨污分流，污水管网走向清晰。</w:t>
            </w:r>
          </w:p>
        </w:tc>
        <w:tc>
          <w:tcPr>
            <w:tcW w:w="712" w:type="dxa"/>
            <w:vAlign w:val="center"/>
          </w:tcPr>
          <w:p w14:paraId="3C704E75">
            <w:pPr>
              <w:pStyle w:val="45"/>
              <w:ind w:firstLine="0" w:firstLineChars="0"/>
              <w:jc w:val="center"/>
              <w:rPr>
                <w:rFonts w:hint="eastAsia" w:hAnsi="宋体"/>
                <w:sz w:val="18"/>
                <w:szCs w:val="18"/>
              </w:rPr>
            </w:pPr>
            <w:r>
              <w:rPr>
                <w:rFonts w:hAnsi="宋体"/>
                <w:sz w:val="18"/>
                <w:szCs w:val="18"/>
              </w:rPr>
              <w:t>2</w:t>
            </w:r>
          </w:p>
        </w:tc>
        <w:tc>
          <w:tcPr>
            <w:tcW w:w="705" w:type="dxa"/>
            <w:vAlign w:val="center"/>
          </w:tcPr>
          <w:p w14:paraId="3B7EA0E5">
            <w:pPr>
              <w:pStyle w:val="45"/>
              <w:ind w:firstLine="0" w:firstLineChars="0"/>
              <w:jc w:val="center"/>
              <w:rPr>
                <w:rFonts w:hint="eastAsia" w:hAnsi="宋体"/>
                <w:sz w:val="18"/>
                <w:szCs w:val="18"/>
              </w:rPr>
            </w:pPr>
          </w:p>
        </w:tc>
        <w:tc>
          <w:tcPr>
            <w:tcW w:w="740" w:type="dxa"/>
            <w:vMerge w:val="continue"/>
            <w:vAlign w:val="center"/>
          </w:tcPr>
          <w:p w14:paraId="03EF3920">
            <w:pPr>
              <w:pStyle w:val="45"/>
              <w:ind w:firstLine="0" w:firstLineChars="0"/>
              <w:jc w:val="center"/>
              <w:rPr>
                <w:rFonts w:hint="eastAsia" w:hAnsi="宋体"/>
                <w:sz w:val="18"/>
                <w:szCs w:val="18"/>
              </w:rPr>
            </w:pPr>
          </w:p>
        </w:tc>
        <w:tc>
          <w:tcPr>
            <w:tcW w:w="1238" w:type="dxa"/>
            <w:vAlign w:val="center"/>
          </w:tcPr>
          <w:p w14:paraId="0B6F427E">
            <w:pPr>
              <w:pStyle w:val="45"/>
              <w:ind w:firstLine="0" w:firstLineChars="0"/>
              <w:jc w:val="center"/>
              <w:rPr>
                <w:rFonts w:hint="eastAsia" w:hAnsi="宋体"/>
                <w:sz w:val="18"/>
                <w:szCs w:val="18"/>
              </w:rPr>
            </w:pPr>
          </w:p>
        </w:tc>
      </w:tr>
      <w:tr w14:paraId="370E5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7FD1124B">
            <w:pPr>
              <w:pStyle w:val="45"/>
              <w:ind w:firstLine="0" w:firstLineChars="0"/>
              <w:jc w:val="center"/>
              <w:rPr>
                <w:rFonts w:hint="eastAsia" w:hAnsi="宋体"/>
                <w:sz w:val="18"/>
                <w:szCs w:val="18"/>
              </w:rPr>
            </w:pPr>
            <w:r>
              <w:rPr>
                <w:rFonts w:hAnsi="宋体"/>
                <w:sz w:val="18"/>
                <w:szCs w:val="18"/>
              </w:rPr>
              <w:t>8</w:t>
            </w:r>
          </w:p>
        </w:tc>
        <w:tc>
          <w:tcPr>
            <w:tcW w:w="605" w:type="dxa"/>
            <w:vMerge w:val="continue"/>
            <w:vAlign w:val="center"/>
          </w:tcPr>
          <w:p w14:paraId="12B7B70B">
            <w:pPr>
              <w:pStyle w:val="45"/>
              <w:ind w:firstLine="0" w:firstLineChars="0"/>
              <w:jc w:val="center"/>
              <w:rPr>
                <w:rFonts w:hint="eastAsia" w:hAnsi="宋体"/>
                <w:sz w:val="18"/>
                <w:szCs w:val="18"/>
              </w:rPr>
            </w:pPr>
          </w:p>
        </w:tc>
        <w:tc>
          <w:tcPr>
            <w:tcW w:w="1701" w:type="dxa"/>
            <w:vMerge w:val="restart"/>
            <w:vAlign w:val="center"/>
          </w:tcPr>
          <w:p w14:paraId="2CF5D4C6">
            <w:pPr>
              <w:pStyle w:val="45"/>
              <w:ind w:firstLine="0" w:firstLineChars="0"/>
              <w:jc w:val="center"/>
              <w:rPr>
                <w:rFonts w:hint="eastAsia" w:hAnsi="宋体"/>
                <w:sz w:val="18"/>
                <w:szCs w:val="18"/>
              </w:rPr>
            </w:pPr>
            <w:r>
              <w:rPr>
                <w:rFonts w:hAnsi="宋体"/>
                <w:sz w:val="18"/>
                <w:szCs w:val="18"/>
              </w:rPr>
              <w:t>医院（卫生院、诊所）、学校</w:t>
            </w:r>
          </w:p>
          <w:p w14:paraId="6DF0771C">
            <w:pPr>
              <w:pStyle w:val="45"/>
              <w:ind w:firstLine="0" w:firstLineChars="0"/>
              <w:jc w:val="center"/>
              <w:rPr>
                <w:rFonts w:hint="eastAsia" w:hAnsi="宋体"/>
                <w:sz w:val="18"/>
                <w:szCs w:val="18"/>
              </w:rPr>
            </w:pPr>
            <w:r>
              <w:rPr>
                <w:rFonts w:hAnsi="宋体"/>
                <w:sz w:val="18"/>
                <w:szCs w:val="18"/>
              </w:rPr>
              <w:t>3分</w:t>
            </w:r>
          </w:p>
        </w:tc>
        <w:tc>
          <w:tcPr>
            <w:tcW w:w="3119" w:type="dxa"/>
            <w:vAlign w:val="center"/>
          </w:tcPr>
          <w:p w14:paraId="3D165C71">
            <w:pPr>
              <w:pStyle w:val="45"/>
              <w:ind w:firstLine="0" w:firstLineChars="0"/>
              <w:rPr>
                <w:rFonts w:hint="eastAsia" w:hAnsi="宋体"/>
                <w:sz w:val="18"/>
                <w:szCs w:val="18"/>
              </w:rPr>
            </w:pPr>
            <w:r>
              <w:rPr>
                <w:rFonts w:hAnsi="宋体"/>
                <w:sz w:val="18"/>
                <w:szCs w:val="18"/>
              </w:rPr>
              <w:t>是单独的雨污分流管网系统，雨污无混接。</w:t>
            </w:r>
          </w:p>
        </w:tc>
        <w:tc>
          <w:tcPr>
            <w:tcW w:w="712" w:type="dxa"/>
            <w:vAlign w:val="center"/>
          </w:tcPr>
          <w:p w14:paraId="1DE52ADA">
            <w:pPr>
              <w:pStyle w:val="45"/>
              <w:ind w:firstLine="0" w:firstLineChars="0"/>
              <w:jc w:val="center"/>
              <w:rPr>
                <w:rFonts w:hint="eastAsia" w:hAnsi="宋体"/>
                <w:sz w:val="18"/>
                <w:szCs w:val="18"/>
              </w:rPr>
            </w:pPr>
            <w:r>
              <w:rPr>
                <w:rFonts w:hAnsi="宋体"/>
                <w:sz w:val="18"/>
                <w:szCs w:val="18"/>
              </w:rPr>
              <w:t>1</w:t>
            </w:r>
          </w:p>
        </w:tc>
        <w:tc>
          <w:tcPr>
            <w:tcW w:w="705" w:type="dxa"/>
            <w:vAlign w:val="center"/>
          </w:tcPr>
          <w:p w14:paraId="7BA9B1D4">
            <w:pPr>
              <w:pStyle w:val="45"/>
              <w:ind w:firstLine="0" w:firstLineChars="0"/>
              <w:jc w:val="center"/>
              <w:rPr>
                <w:rFonts w:hint="eastAsia" w:hAnsi="宋体"/>
                <w:sz w:val="18"/>
                <w:szCs w:val="18"/>
              </w:rPr>
            </w:pPr>
          </w:p>
        </w:tc>
        <w:tc>
          <w:tcPr>
            <w:tcW w:w="740" w:type="dxa"/>
            <w:vMerge w:val="restart"/>
            <w:vAlign w:val="center"/>
          </w:tcPr>
          <w:p w14:paraId="3817FA8B">
            <w:pPr>
              <w:pStyle w:val="45"/>
              <w:ind w:firstLine="0" w:firstLineChars="0"/>
              <w:jc w:val="center"/>
              <w:rPr>
                <w:rFonts w:hint="eastAsia" w:hAnsi="宋体"/>
                <w:sz w:val="18"/>
                <w:szCs w:val="18"/>
              </w:rPr>
            </w:pPr>
            <w:r>
              <w:rPr>
                <w:rFonts w:hAnsi="宋体"/>
                <w:sz w:val="18"/>
                <w:szCs w:val="18"/>
              </w:rPr>
              <w:t>现场</w:t>
            </w:r>
          </w:p>
        </w:tc>
        <w:tc>
          <w:tcPr>
            <w:tcW w:w="1238" w:type="dxa"/>
            <w:vAlign w:val="center"/>
          </w:tcPr>
          <w:p w14:paraId="0AF368F6">
            <w:pPr>
              <w:pStyle w:val="45"/>
              <w:ind w:firstLine="0" w:firstLineChars="0"/>
              <w:jc w:val="center"/>
              <w:rPr>
                <w:rFonts w:hint="eastAsia" w:hAnsi="宋体"/>
                <w:sz w:val="18"/>
                <w:szCs w:val="18"/>
              </w:rPr>
            </w:pPr>
          </w:p>
        </w:tc>
      </w:tr>
      <w:tr w14:paraId="63D0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3D1CC083">
            <w:pPr>
              <w:pStyle w:val="45"/>
              <w:ind w:firstLine="0" w:firstLineChars="0"/>
              <w:jc w:val="center"/>
              <w:rPr>
                <w:rFonts w:hint="eastAsia" w:hAnsi="宋体"/>
                <w:sz w:val="18"/>
                <w:szCs w:val="18"/>
              </w:rPr>
            </w:pPr>
            <w:r>
              <w:rPr>
                <w:rFonts w:hAnsi="宋体"/>
                <w:sz w:val="18"/>
                <w:szCs w:val="18"/>
              </w:rPr>
              <w:t>9</w:t>
            </w:r>
          </w:p>
        </w:tc>
        <w:tc>
          <w:tcPr>
            <w:tcW w:w="605" w:type="dxa"/>
            <w:vMerge w:val="continue"/>
            <w:vAlign w:val="center"/>
          </w:tcPr>
          <w:p w14:paraId="13122E05">
            <w:pPr>
              <w:pStyle w:val="45"/>
              <w:ind w:firstLine="0" w:firstLineChars="0"/>
              <w:jc w:val="center"/>
              <w:rPr>
                <w:rFonts w:hint="eastAsia" w:hAnsi="宋体"/>
                <w:sz w:val="18"/>
                <w:szCs w:val="18"/>
              </w:rPr>
            </w:pPr>
          </w:p>
        </w:tc>
        <w:tc>
          <w:tcPr>
            <w:tcW w:w="1701" w:type="dxa"/>
            <w:vMerge w:val="continue"/>
            <w:vAlign w:val="center"/>
          </w:tcPr>
          <w:p w14:paraId="3B7C33C8">
            <w:pPr>
              <w:pStyle w:val="45"/>
              <w:ind w:firstLine="0" w:firstLineChars="0"/>
              <w:jc w:val="center"/>
              <w:rPr>
                <w:rFonts w:hint="eastAsia" w:hAnsi="宋体"/>
                <w:sz w:val="18"/>
                <w:szCs w:val="18"/>
              </w:rPr>
            </w:pPr>
          </w:p>
        </w:tc>
        <w:tc>
          <w:tcPr>
            <w:tcW w:w="3119" w:type="dxa"/>
            <w:vAlign w:val="center"/>
          </w:tcPr>
          <w:p w14:paraId="26DB61D0">
            <w:pPr>
              <w:pStyle w:val="45"/>
              <w:ind w:firstLine="0" w:firstLineChars="0"/>
              <w:rPr>
                <w:rFonts w:hint="eastAsia" w:hAnsi="宋体"/>
                <w:sz w:val="18"/>
                <w:szCs w:val="18"/>
              </w:rPr>
            </w:pPr>
            <w:r>
              <w:rPr>
                <w:rFonts w:hAnsi="宋体"/>
                <w:sz w:val="18"/>
                <w:szCs w:val="18"/>
              </w:rPr>
              <w:t>医疗污水经消毒单独收集处理，医废单独密封存放。</w:t>
            </w:r>
          </w:p>
        </w:tc>
        <w:tc>
          <w:tcPr>
            <w:tcW w:w="712" w:type="dxa"/>
            <w:vAlign w:val="center"/>
          </w:tcPr>
          <w:p w14:paraId="49444074">
            <w:pPr>
              <w:pStyle w:val="45"/>
              <w:ind w:firstLine="0" w:firstLineChars="0"/>
              <w:jc w:val="center"/>
              <w:rPr>
                <w:rFonts w:hint="eastAsia" w:hAnsi="宋体"/>
                <w:sz w:val="18"/>
                <w:szCs w:val="18"/>
              </w:rPr>
            </w:pPr>
            <w:r>
              <w:rPr>
                <w:rFonts w:hAnsi="宋体"/>
                <w:sz w:val="18"/>
                <w:szCs w:val="18"/>
              </w:rPr>
              <w:t>2</w:t>
            </w:r>
          </w:p>
        </w:tc>
        <w:tc>
          <w:tcPr>
            <w:tcW w:w="705" w:type="dxa"/>
            <w:vAlign w:val="center"/>
          </w:tcPr>
          <w:p w14:paraId="5A697E73">
            <w:pPr>
              <w:pStyle w:val="45"/>
              <w:ind w:firstLine="0" w:firstLineChars="0"/>
              <w:jc w:val="center"/>
              <w:rPr>
                <w:rFonts w:hint="eastAsia" w:hAnsi="宋体"/>
                <w:sz w:val="18"/>
                <w:szCs w:val="18"/>
              </w:rPr>
            </w:pPr>
          </w:p>
        </w:tc>
        <w:tc>
          <w:tcPr>
            <w:tcW w:w="740" w:type="dxa"/>
            <w:vMerge w:val="continue"/>
            <w:vAlign w:val="center"/>
          </w:tcPr>
          <w:p w14:paraId="1C24F997">
            <w:pPr>
              <w:pStyle w:val="45"/>
              <w:ind w:firstLine="0" w:firstLineChars="0"/>
              <w:jc w:val="center"/>
              <w:rPr>
                <w:rFonts w:hint="eastAsia" w:hAnsi="宋体"/>
                <w:sz w:val="18"/>
                <w:szCs w:val="18"/>
              </w:rPr>
            </w:pPr>
          </w:p>
        </w:tc>
        <w:tc>
          <w:tcPr>
            <w:tcW w:w="1238" w:type="dxa"/>
            <w:vAlign w:val="center"/>
          </w:tcPr>
          <w:p w14:paraId="5187DA57">
            <w:pPr>
              <w:pStyle w:val="45"/>
              <w:ind w:firstLine="0" w:firstLineChars="0"/>
              <w:jc w:val="center"/>
              <w:rPr>
                <w:rFonts w:hint="eastAsia" w:hAnsi="宋体"/>
                <w:sz w:val="18"/>
                <w:szCs w:val="18"/>
              </w:rPr>
            </w:pPr>
          </w:p>
        </w:tc>
      </w:tr>
      <w:tr w14:paraId="5B6F0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40F046CB">
            <w:pPr>
              <w:pStyle w:val="45"/>
              <w:ind w:firstLine="0" w:firstLineChars="0"/>
              <w:jc w:val="center"/>
              <w:rPr>
                <w:rFonts w:hint="eastAsia" w:hAnsi="宋体"/>
                <w:sz w:val="18"/>
                <w:szCs w:val="18"/>
              </w:rPr>
            </w:pPr>
            <w:r>
              <w:rPr>
                <w:rFonts w:hAnsi="宋体"/>
                <w:sz w:val="18"/>
                <w:szCs w:val="18"/>
              </w:rPr>
              <w:t>10</w:t>
            </w:r>
          </w:p>
        </w:tc>
        <w:tc>
          <w:tcPr>
            <w:tcW w:w="605" w:type="dxa"/>
            <w:vMerge w:val="continue"/>
            <w:vAlign w:val="center"/>
          </w:tcPr>
          <w:p w14:paraId="5CD8B049">
            <w:pPr>
              <w:pStyle w:val="45"/>
              <w:ind w:firstLine="0" w:firstLineChars="0"/>
              <w:jc w:val="center"/>
              <w:rPr>
                <w:rFonts w:hint="eastAsia" w:hAnsi="宋体"/>
                <w:sz w:val="18"/>
                <w:szCs w:val="18"/>
              </w:rPr>
            </w:pPr>
          </w:p>
        </w:tc>
        <w:tc>
          <w:tcPr>
            <w:tcW w:w="1701" w:type="dxa"/>
            <w:vAlign w:val="center"/>
          </w:tcPr>
          <w:p w14:paraId="7FEFD8DA">
            <w:pPr>
              <w:pStyle w:val="45"/>
              <w:ind w:firstLine="0" w:firstLineChars="0"/>
              <w:jc w:val="center"/>
              <w:rPr>
                <w:rFonts w:hint="eastAsia" w:hAnsi="宋体"/>
                <w:sz w:val="18"/>
                <w:szCs w:val="18"/>
              </w:rPr>
            </w:pPr>
            <w:r>
              <w:rPr>
                <w:rFonts w:hAnsi="宋体"/>
                <w:sz w:val="18"/>
                <w:szCs w:val="18"/>
              </w:rPr>
              <w:t>洗车场所</w:t>
            </w:r>
          </w:p>
          <w:p w14:paraId="2F5F1876">
            <w:pPr>
              <w:pStyle w:val="45"/>
              <w:ind w:firstLine="0" w:firstLineChars="0"/>
              <w:jc w:val="center"/>
              <w:rPr>
                <w:rFonts w:hint="eastAsia" w:hAnsi="宋体"/>
                <w:sz w:val="18"/>
                <w:szCs w:val="18"/>
              </w:rPr>
            </w:pPr>
            <w:r>
              <w:rPr>
                <w:rFonts w:hAnsi="宋体"/>
                <w:sz w:val="18"/>
                <w:szCs w:val="18"/>
              </w:rPr>
              <w:t>3分</w:t>
            </w:r>
          </w:p>
        </w:tc>
        <w:tc>
          <w:tcPr>
            <w:tcW w:w="3119" w:type="dxa"/>
            <w:vAlign w:val="center"/>
          </w:tcPr>
          <w:p w14:paraId="6E3A24AE">
            <w:pPr>
              <w:pStyle w:val="45"/>
              <w:ind w:firstLine="0" w:firstLineChars="0"/>
              <w:rPr>
                <w:rFonts w:hint="eastAsia" w:hAnsi="宋体"/>
                <w:sz w:val="18"/>
                <w:szCs w:val="18"/>
              </w:rPr>
            </w:pPr>
            <w:r>
              <w:rPr>
                <w:rFonts w:hAnsi="宋体"/>
                <w:sz w:val="18"/>
                <w:szCs w:val="18"/>
              </w:rPr>
              <w:t>洗车店、修车铺、大型公交车站等产生的污水经隔油沉砂池纳入市政污水管网（隔油沉砂池建设不规范的得一半分）。</w:t>
            </w:r>
          </w:p>
        </w:tc>
        <w:tc>
          <w:tcPr>
            <w:tcW w:w="712" w:type="dxa"/>
            <w:vAlign w:val="center"/>
          </w:tcPr>
          <w:p w14:paraId="479E21CB">
            <w:pPr>
              <w:pStyle w:val="45"/>
              <w:ind w:firstLine="0" w:firstLineChars="0"/>
              <w:jc w:val="center"/>
              <w:rPr>
                <w:rFonts w:hint="eastAsia" w:hAnsi="宋体"/>
                <w:sz w:val="18"/>
                <w:szCs w:val="18"/>
              </w:rPr>
            </w:pPr>
            <w:r>
              <w:rPr>
                <w:rFonts w:hAnsi="宋体"/>
                <w:sz w:val="18"/>
                <w:szCs w:val="18"/>
              </w:rPr>
              <w:t>3</w:t>
            </w:r>
          </w:p>
        </w:tc>
        <w:tc>
          <w:tcPr>
            <w:tcW w:w="705" w:type="dxa"/>
            <w:vAlign w:val="center"/>
          </w:tcPr>
          <w:p w14:paraId="188348E2">
            <w:pPr>
              <w:pStyle w:val="45"/>
              <w:ind w:firstLine="0" w:firstLineChars="0"/>
              <w:jc w:val="center"/>
              <w:rPr>
                <w:rFonts w:hint="eastAsia" w:hAnsi="宋体"/>
                <w:sz w:val="18"/>
                <w:szCs w:val="18"/>
              </w:rPr>
            </w:pPr>
          </w:p>
        </w:tc>
        <w:tc>
          <w:tcPr>
            <w:tcW w:w="740" w:type="dxa"/>
            <w:vAlign w:val="center"/>
          </w:tcPr>
          <w:p w14:paraId="7F8FBB4C">
            <w:pPr>
              <w:pStyle w:val="45"/>
              <w:ind w:firstLine="0" w:firstLineChars="0"/>
              <w:jc w:val="center"/>
              <w:rPr>
                <w:rFonts w:hint="eastAsia" w:hAnsi="宋体"/>
                <w:sz w:val="18"/>
                <w:szCs w:val="18"/>
              </w:rPr>
            </w:pPr>
            <w:r>
              <w:rPr>
                <w:rFonts w:hAnsi="宋体"/>
                <w:sz w:val="18"/>
                <w:szCs w:val="18"/>
              </w:rPr>
              <w:t>现场</w:t>
            </w:r>
          </w:p>
        </w:tc>
        <w:tc>
          <w:tcPr>
            <w:tcW w:w="1238" w:type="dxa"/>
            <w:vAlign w:val="center"/>
          </w:tcPr>
          <w:p w14:paraId="48115176">
            <w:pPr>
              <w:pStyle w:val="45"/>
              <w:ind w:firstLine="0" w:firstLineChars="0"/>
              <w:jc w:val="center"/>
              <w:rPr>
                <w:rFonts w:hint="eastAsia" w:hAnsi="宋体"/>
                <w:sz w:val="18"/>
                <w:szCs w:val="18"/>
              </w:rPr>
            </w:pPr>
          </w:p>
        </w:tc>
      </w:tr>
      <w:tr w14:paraId="285FB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4DD19006">
            <w:pPr>
              <w:pStyle w:val="45"/>
              <w:ind w:firstLine="0" w:firstLineChars="0"/>
              <w:jc w:val="center"/>
              <w:rPr>
                <w:rFonts w:hint="eastAsia" w:hAnsi="宋体"/>
                <w:sz w:val="18"/>
                <w:szCs w:val="18"/>
              </w:rPr>
            </w:pPr>
            <w:r>
              <w:rPr>
                <w:rFonts w:hAnsi="宋体"/>
                <w:sz w:val="18"/>
                <w:szCs w:val="18"/>
              </w:rPr>
              <w:t>11</w:t>
            </w:r>
          </w:p>
        </w:tc>
        <w:tc>
          <w:tcPr>
            <w:tcW w:w="605" w:type="dxa"/>
            <w:vMerge w:val="continue"/>
            <w:vAlign w:val="center"/>
          </w:tcPr>
          <w:p w14:paraId="7B8F1FE6">
            <w:pPr>
              <w:pStyle w:val="45"/>
              <w:ind w:firstLine="0" w:firstLineChars="0"/>
              <w:jc w:val="center"/>
              <w:rPr>
                <w:rFonts w:hint="eastAsia" w:hAnsi="宋体"/>
                <w:sz w:val="18"/>
                <w:szCs w:val="18"/>
              </w:rPr>
            </w:pPr>
          </w:p>
        </w:tc>
        <w:tc>
          <w:tcPr>
            <w:tcW w:w="1701" w:type="dxa"/>
            <w:vMerge w:val="restart"/>
            <w:vAlign w:val="center"/>
          </w:tcPr>
          <w:p w14:paraId="3CC7C612">
            <w:pPr>
              <w:pStyle w:val="45"/>
              <w:ind w:firstLine="0" w:firstLineChars="0"/>
              <w:jc w:val="center"/>
              <w:rPr>
                <w:rFonts w:hint="eastAsia" w:hAnsi="宋体"/>
                <w:sz w:val="18"/>
                <w:szCs w:val="18"/>
              </w:rPr>
            </w:pPr>
            <w:r>
              <w:rPr>
                <w:rFonts w:hAnsi="宋体"/>
                <w:sz w:val="18"/>
                <w:szCs w:val="18"/>
              </w:rPr>
              <w:t>餐饮（含食堂）</w:t>
            </w:r>
          </w:p>
          <w:p w14:paraId="570682C5">
            <w:pPr>
              <w:pStyle w:val="45"/>
              <w:ind w:firstLine="0" w:firstLineChars="0"/>
              <w:jc w:val="center"/>
              <w:rPr>
                <w:rFonts w:hint="eastAsia" w:hAnsi="宋体"/>
                <w:sz w:val="18"/>
                <w:szCs w:val="18"/>
              </w:rPr>
            </w:pPr>
            <w:r>
              <w:rPr>
                <w:rFonts w:hAnsi="宋体"/>
                <w:sz w:val="18"/>
                <w:szCs w:val="18"/>
              </w:rPr>
              <w:t>10分</w:t>
            </w:r>
          </w:p>
        </w:tc>
        <w:tc>
          <w:tcPr>
            <w:tcW w:w="3119" w:type="dxa"/>
            <w:vAlign w:val="center"/>
          </w:tcPr>
          <w:p w14:paraId="2FD39E6D">
            <w:pPr>
              <w:pStyle w:val="45"/>
              <w:ind w:firstLine="0" w:firstLineChars="0"/>
              <w:rPr>
                <w:rFonts w:hint="eastAsia" w:hAnsi="宋体"/>
                <w:sz w:val="18"/>
                <w:szCs w:val="18"/>
              </w:rPr>
            </w:pPr>
            <w:r>
              <w:rPr>
                <w:rFonts w:hAnsi="宋体"/>
                <w:sz w:val="18"/>
                <w:szCs w:val="18"/>
              </w:rPr>
              <w:t>餐饮污水经隔油池预处理后排入污水管网（每少一处扣2分，隔油池建设不规范的每个扣1分）。</w:t>
            </w:r>
          </w:p>
        </w:tc>
        <w:tc>
          <w:tcPr>
            <w:tcW w:w="712" w:type="dxa"/>
            <w:vAlign w:val="center"/>
          </w:tcPr>
          <w:p w14:paraId="647193C9">
            <w:pPr>
              <w:pStyle w:val="45"/>
              <w:ind w:firstLine="0" w:firstLineChars="0"/>
              <w:jc w:val="center"/>
              <w:rPr>
                <w:rFonts w:hint="eastAsia" w:hAnsi="宋体"/>
                <w:sz w:val="18"/>
                <w:szCs w:val="18"/>
              </w:rPr>
            </w:pPr>
            <w:r>
              <w:rPr>
                <w:rFonts w:hAnsi="宋体"/>
                <w:sz w:val="18"/>
                <w:szCs w:val="18"/>
              </w:rPr>
              <w:t>6</w:t>
            </w:r>
          </w:p>
        </w:tc>
        <w:tc>
          <w:tcPr>
            <w:tcW w:w="705" w:type="dxa"/>
            <w:vAlign w:val="center"/>
          </w:tcPr>
          <w:p w14:paraId="743F7E34">
            <w:pPr>
              <w:pStyle w:val="45"/>
              <w:ind w:firstLine="0" w:firstLineChars="0"/>
              <w:jc w:val="center"/>
              <w:rPr>
                <w:rFonts w:hint="eastAsia" w:hAnsi="宋体"/>
                <w:sz w:val="18"/>
                <w:szCs w:val="18"/>
              </w:rPr>
            </w:pPr>
          </w:p>
        </w:tc>
        <w:tc>
          <w:tcPr>
            <w:tcW w:w="740" w:type="dxa"/>
            <w:vMerge w:val="restart"/>
            <w:vAlign w:val="center"/>
          </w:tcPr>
          <w:p w14:paraId="42D97838">
            <w:pPr>
              <w:pStyle w:val="45"/>
              <w:ind w:firstLine="0" w:firstLineChars="0"/>
              <w:jc w:val="center"/>
              <w:rPr>
                <w:rFonts w:hint="eastAsia" w:hAnsi="宋体"/>
                <w:sz w:val="18"/>
                <w:szCs w:val="18"/>
              </w:rPr>
            </w:pPr>
            <w:r>
              <w:rPr>
                <w:rFonts w:hAnsi="宋体"/>
                <w:sz w:val="18"/>
                <w:szCs w:val="18"/>
              </w:rPr>
              <w:t>现场</w:t>
            </w:r>
          </w:p>
        </w:tc>
        <w:tc>
          <w:tcPr>
            <w:tcW w:w="1238" w:type="dxa"/>
            <w:vAlign w:val="center"/>
          </w:tcPr>
          <w:p w14:paraId="2BE5C267">
            <w:pPr>
              <w:pStyle w:val="45"/>
              <w:ind w:firstLine="0" w:firstLineChars="0"/>
              <w:jc w:val="center"/>
              <w:rPr>
                <w:rFonts w:hint="eastAsia" w:hAnsi="宋体"/>
                <w:sz w:val="18"/>
                <w:szCs w:val="18"/>
              </w:rPr>
            </w:pPr>
          </w:p>
        </w:tc>
      </w:tr>
      <w:tr w14:paraId="6252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7BDE37A3">
            <w:pPr>
              <w:pStyle w:val="45"/>
              <w:ind w:firstLine="0" w:firstLineChars="0"/>
              <w:jc w:val="center"/>
              <w:rPr>
                <w:rFonts w:hint="eastAsia" w:hAnsi="宋体"/>
                <w:sz w:val="18"/>
                <w:szCs w:val="18"/>
              </w:rPr>
            </w:pPr>
            <w:r>
              <w:rPr>
                <w:rFonts w:hAnsi="宋体"/>
                <w:sz w:val="18"/>
                <w:szCs w:val="18"/>
              </w:rPr>
              <w:t>12</w:t>
            </w:r>
          </w:p>
        </w:tc>
        <w:tc>
          <w:tcPr>
            <w:tcW w:w="605" w:type="dxa"/>
            <w:vMerge w:val="continue"/>
            <w:vAlign w:val="center"/>
          </w:tcPr>
          <w:p w14:paraId="17096CFE">
            <w:pPr>
              <w:pStyle w:val="45"/>
              <w:ind w:firstLine="0" w:firstLineChars="0"/>
              <w:jc w:val="center"/>
              <w:rPr>
                <w:rFonts w:hint="eastAsia" w:hAnsi="宋体"/>
                <w:sz w:val="18"/>
                <w:szCs w:val="18"/>
              </w:rPr>
            </w:pPr>
          </w:p>
        </w:tc>
        <w:tc>
          <w:tcPr>
            <w:tcW w:w="1701" w:type="dxa"/>
            <w:vMerge w:val="continue"/>
            <w:vAlign w:val="center"/>
          </w:tcPr>
          <w:p w14:paraId="5FA6FAA7">
            <w:pPr>
              <w:pStyle w:val="45"/>
              <w:ind w:firstLine="0" w:firstLineChars="0"/>
              <w:jc w:val="center"/>
              <w:rPr>
                <w:rFonts w:hint="eastAsia" w:hAnsi="宋体"/>
                <w:sz w:val="18"/>
                <w:szCs w:val="18"/>
              </w:rPr>
            </w:pPr>
          </w:p>
        </w:tc>
        <w:tc>
          <w:tcPr>
            <w:tcW w:w="3119" w:type="dxa"/>
            <w:vAlign w:val="center"/>
          </w:tcPr>
          <w:p w14:paraId="23EAC338">
            <w:pPr>
              <w:pStyle w:val="45"/>
              <w:ind w:firstLine="0" w:firstLineChars="0"/>
              <w:rPr>
                <w:rFonts w:hint="eastAsia" w:hAnsi="宋体"/>
                <w:sz w:val="18"/>
                <w:szCs w:val="18"/>
              </w:rPr>
            </w:pPr>
            <w:r>
              <w:rPr>
                <w:rFonts w:hAnsi="宋体"/>
                <w:sz w:val="18"/>
                <w:szCs w:val="18"/>
              </w:rPr>
              <w:t>餐饮店外洗水池无明显污水流入雨水井（每发现一处扣1分）。</w:t>
            </w:r>
          </w:p>
        </w:tc>
        <w:tc>
          <w:tcPr>
            <w:tcW w:w="712" w:type="dxa"/>
            <w:vAlign w:val="center"/>
          </w:tcPr>
          <w:p w14:paraId="004FFA10">
            <w:pPr>
              <w:pStyle w:val="45"/>
              <w:ind w:firstLine="0" w:firstLineChars="0"/>
              <w:jc w:val="center"/>
              <w:rPr>
                <w:rFonts w:hint="eastAsia" w:hAnsi="宋体"/>
                <w:sz w:val="18"/>
                <w:szCs w:val="18"/>
              </w:rPr>
            </w:pPr>
            <w:r>
              <w:rPr>
                <w:rFonts w:hAnsi="宋体"/>
                <w:sz w:val="18"/>
                <w:szCs w:val="18"/>
              </w:rPr>
              <w:t>4</w:t>
            </w:r>
          </w:p>
        </w:tc>
        <w:tc>
          <w:tcPr>
            <w:tcW w:w="705" w:type="dxa"/>
            <w:vAlign w:val="center"/>
          </w:tcPr>
          <w:p w14:paraId="1738EC91">
            <w:pPr>
              <w:pStyle w:val="45"/>
              <w:ind w:firstLine="0" w:firstLineChars="0"/>
              <w:jc w:val="center"/>
              <w:rPr>
                <w:rFonts w:hint="eastAsia" w:hAnsi="宋体"/>
                <w:sz w:val="18"/>
                <w:szCs w:val="18"/>
              </w:rPr>
            </w:pPr>
          </w:p>
        </w:tc>
        <w:tc>
          <w:tcPr>
            <w:tcW w:w="740" w:type="dxa"/>
            <w:vMerge w:val="continue"/>
            <w:vAlign w:val="center"/>
          </w:tcPr>
          <w:p w14:paraId="7DD8255B">
            <w:pPr>
              <w:pStyle w:val="45"/>
              <w:ind w:firstLine="0" w:firstLineChars="0"/>
              <w:jc w:val="center"/>
              <w:rPr>
                <w:rFonts w:hint="eastAsia" w:hAnsi="宋体"/>
                <w:sz w:val="18"/>
                <w:szCs w:val="18"/>
              </w:rPr>
            </w:pPr>
          </w:p>
        </w:tc>
        <w:tc>
          <w:tcPr>
            <w:tcW w:w="1238" w:type="dxa"/>
            <w:vAlign w:val="center"/>
          </w:tcPr>
          <w:p w14:paraId="681E027B">
            <w:pPr>
              <w:pStyle w:val="45"/>
              <w:ind w:firstLine="0" w:firstLineChars="0"/>
              <w:jc w:val="center"/>
              <w:rPr>
                <w:rFonts w:hint="eastAsia" w:hAnsi="宋体"/>
                <w:sz w:val="18"/>
                <w:szCs w:val="18"/>
              </w:rPr>
            </w:pPr>
          </w:p>
        </w:tc>
      </w:tr>
      <w:tr w14:paraId="37B6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04A6E1C3">
            <w:pPr>
              <w:pStyle w:val="45"/>
              <w:ind w:firstLine="0" w:firstLineChars="0"/>
              <w:jc w:val="center"/>
              <w:rPr>
                <w:rFonts w:hint="eastAsia" w:hAnsi="宋体"/>
                <w:sz w:val="18"/>
                <w:szCs w:val="18"/>
              </w:rPr>
            </w:pPr>
            <w:r>
              <w:rPr>
                <w:rFonts w:hAnsi="宋体"/>
                <w:sz w:val="18"/>
                <w:szCs w:val="18"/>
              </w:rPr>
              <w:t>13</w:t>
            </w:r>
          </w:p>
        </w:tc>
        <w:tc>
          <w:tcPr>
            <w:tcW w:w="605" w:type="dxa"/>
            <w:vMerge w:val="continue"/>
            <w:vAlign w:val="center"/>
          </w:tcPr>
          <w:p w14:paraId="112FA92B">
            <w:pPr>
              <w:pStyle w:val="45"/>
              <w:ind w:firstLine="0" w:firstLineChars="0"/>
              <w:jc w:val="center"/>
              <w:rPr>
                <w:rFonts w:hint="eastAsia" w:hAnsi="宋体"/>
                <w:sz w:val="18"/>
                <w:szCs w:val="18"/>
              </w:rPr>
            </w:pPr>
          </w:p>
        </w:tc>
        <w:tc>
          <w:tcPr>
            <w:tcW w:w="1701" w:type="dxa"/>
            <w:vMerge w:val="restart"/>
            <w:vAlign w:val="center"/>
          </w:tcPr>
          <w:p w14:paraId="6C799A5B">
            <w:pPr>
              <w:pStyle w:val="45"/>
              <w:ind w:firstLine="0" w:firstLineChars="0"/>
              <w:jc w:val="center"/>
              <w:rPr>
                <w:rFonts w:hint="eastAsia" w:hAnsi="宋体"/>
                <w:sz w:val="18"/>
                <w:szCs w:val="18"/>
              </w:rPr>
            </w:pPr>
            <w:r>
              <w:rPr>
                <w:rFonts w:hAnsi="宋体"/>
                <w:sz w:val="18"/>
                <w:szCs w:val="18"/>
              </w:rPr>
              <w:t>建筑工地</w:t>
            </w:r>
          </w:p>
          <w:p w14:paraId="102376B2">
            <w:pPr>
              <w:pStyle w:val="45"/>
              <w:ind w:firstLine="0" w:firstLineChars="0"/>
              <w:jc w:val="center"/>
              <w:rPr>
                <w:rFonts w:hint="eastAsia" w:hAnsi="宋体"/>
                <w:sz w:val="18"/>
                <w:szCs w:val="18"/>
              </w:rPr>
            </w:pPr>
            <w:r>
              <w:rPr>
                <w:rFonts w:hAnsi="宋体"/>
                <w:sz w:val="18"/>
                <w:szCs w:val="18"/>
              </w:rPr>
              <w:t>3分</w:t>
            </w:r>
          </w:p>
        </w:tc>
        <w:tc>
          <w:tcPr>
            <w:tcW w:w="3119" w:type="dxa"/>
            <w:vAlign w:val="center"/>
          </w:tcPr>
          <w:p w14:paraId="3B8D31DA">
            <w:pPr>
              <w:pStyle w:val="45"/>
              <w:ind w:firstLine="0" w:firstLineChars="0"/>
              <w:rPr>
                <w:rFonts w:hint="eastAsia" w:hAnsi="宋体"/>
                <w:sz w:val="18"/>
                <w:szCs w:val="18"/>
              </w:rPr>
            </w:pPr>
            <w:r>
              <w:rPr>
                <w:rFonts w:hAnsi="宋体"/>
                <w:sz w:val="18"/>
                <w:szCs w:val="18"/>
              </w:rPr>
              <w:t>建筑工地泥浆水预沉后排雨水管网（发现一处或者工地附近的雨水井有明显泥浆的均不得分）。</w:t>
            </w:r>
          </w:p>
        </w:tc>
        <w:tc>
          <w:tcPr>
            <w:tcW w:w="712" w:type="dxa"/>
            <w:vAlign w:val="center"/>
          </w:tcPr>
          <w:p w14:paraId="32BE51F6">
            <w:pPr>
              <w:pStyle w:val="45"/>
              <w:ind w:firstLine="0" w:firstLineChars="0"/>
              <w:jc w:val="center"/>
              <w:rPr>
                <w:rFonts w:hint="eastAsia" w:hAnsi="宋体"/>
                <w:sz w:val="18"/>
                <w:szCs w:val="18"/>
              </w:rPr>
            </w:pPr>
            <w:r>
              <w:rPr>
                <w:rFonts w:hAnsi="宋体"/>
                <w:sz w:val="18"/>
                <w:szCs w:val="18"/>
              </w:rPr>
              <w:t>2</w:t>
            </w:r>
          </w:p>
        </w:tc>
        <w:tc>
          <w:tcPr>
            <w:tcW w:w="705" w:type="dxa"/>
            <w:vAlign w:val="center"/>
          </w:tcPr>
          <w:p w14:paraId="4A5B1512">
            <w:pPr>
              <w:pStyle w:val="45"/>
              <w:ind w:firstLine="0" w:firstLineChars="0"/>
              <w:jc w:val="center"/>
              <w:rPr>
                <w:rFonts w:hint="eastAsia" w:hAnsi="宋体"/>
                <w:sz w:val="18"/>
                <w:szCs w:val="18"/>
              </w:rPr>
            </w:pPr>
          </w:p>
        </w:tc>
        <w:tc>
          <w:tcPr>
            <w:tcW w:w="740" w:type="dxa"/>
            <w:vMerge w:val="restart"/>
            <w:vAlign w:val="center"/>
          </w:tcPr>
          <w:p w14:paraId="2344310D">
            <w:pPr>
              <w:pStyle w:val="45"/>
              <w:ind w:firstLine="0" w:firstLineChars="0"/>
              <w:jc w:val="center"/>
              <w:rPr>
                <w:rFonts w:hint="eastAsia" w:hAnsi="宋体"/>
                <w:sz w:val="18"/>
                <w:szCs w:val="18"/>
              </w:rPr>
            </w:pPr>
            <w:r>
              <w:rPr>
                <w:rFonts w:hAnsi="宋体"/>
                <w:sz w:val="18"/>
                <w:szCs w:val="18"/>
              </w:rPr>
              <w:t>现场</w:t>
            </w:r>
          </w:p>
        </w:tc>
        <w:tc>
          <w:tcPr>
            <w:tcW w:w="1238" w:type="dxa"/>
            <w:vAlign w:val="center"/>
          </w:tcPr>
          <w:p w14:paraId="0A1A8D94">
            <w:pPr>
              <w:pStyle w:val="45"/>
              <w:ind w:firstLine="0" w:firstLineChars="0"/>
              <w:jc w:val="center"/>
              <w:rPr>
                <w:rFonts w:hint="eastAsia" w:hAnsi="宋体"/>
                <w:sz w:val="18"/>
                <w:szCs w:val="18"/>
              </w:rPr>
            </w:pPr>
          </w:p>
        </w:tc>
      </w:tr>
      <w:tr w14:paraId="6204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5E84406E">
            <w:pPr>
              <w:pStyle w:val="45"/>
              <w:ind w:firstLine="0" w:firstLineChars="0"/>
              <w:jc w:val="center"/>
              <w:rPr>
                <w:rFonts w:hint="eastAsia" w:hAnsi="宋体"/>
                <w:sz w:val="18"/>
                <w:szCs w:val="18"/>
              </w:rPr>
            </w:pPr>
            <w:r>
              <w:rPr>
                <w:rFonts w:hAnsi="宋体"/>
                <w:sz w:val="18"/>
                <w:szCs w:val="18"/>
              </w:rPr>
              <w:t>14</w:t>
            </w:r>
          </w:p>
        </w:tc>
        <w:tc>
          <w:tcPr>
            <w:tcW w:w="605" w:type="dxa"/>
            <w:vMerge w:val="continue"/>
            <w:vAlign w:val="center"/>
          </w:tcPr>
          <w:p w14:paraId="12A89AF9">
            <w:pPr>
              <w:pStyle w:val="45"/>
              <w:ind w:firstLine="0" w:firstLineChars="0"/>
              <w:jc w:val="center"/>
              <w:rPr>
                <w:rFonts w:hint="eastAsia" w:hAnsi="宋体"/>
                <w:sz w:val="18"/>
                <w:szCs w:val="18"/>
              </w:rPr>
            </w:pPr>
          </w:p>
        </w:tc>
        <w:tc>
          <w:tcPr>
            <w:tcW w:w="1701" w:type="dxa"/>
            <w:vMerge w:val="continue"/>
            <w:vAlign w:val="center"/>
          </w:tcPr>
          <w:p w14:paraId="694E0238">
            <w:pPr>
              <w:pStyle w:val="45"/>
              <w:ind w:firstLine="0" w:firstLineChars="0"/>
              <w:jc w:val="center"/>
              <w:rPr>
                <w:rFonts w:hint="eastAsia" w:hAnsi="宋体"/>
                <w:sz w:val="18"/>
                <w:szCs w:val="18"/>
              </w:rPr>
            </w:pPr>
          </w:p>
        </w:tc>
        <w:tc>
          <w:tcPr>
            <w:tcW w:w="3119" w:type="dxa"/>
            <w:vAlign w:val="center"/>
          </w:tcPr>
          <w:p w14:paraId="70B80E49">
            <w:pPr>
              <w:pStyle w:val="45"/>
              <w:ind w:firstLine="0" w:firstLineChars="0"/>
              <w:rPr>
                <w:rFonts w:hint="eastAsia" w:hAnsi="宋体"/>
                <w:sz w:val="18"/>
                <w:szCs w:val="18"/>
              </w:rPr>
            </w:pPr>
            <w:r>
              <w:rPr>
                <w:rFonts w:hAnsi="宋体"/>
                <w:sz w:val="18"/>
                <w:szCs w:val="18"/>
              </w:rPr>
              <w:t>工地生活污水进污水管网。</w:t>
            </w:r>
          </w:p>
        </w:tc>
        <w:tc>
          <w:tcPr>
            <w:tcW w:w="712" w:type="dxa"/>
            <w:vAlign w:val="center"/>
          </w:tcPr>
          <w:p w14:paraId="6008EE98">
            <w:pPr>
              <w:pStyle w:val="45"/>
              <w:ind w:firstLine="0" w:firstLineChars="0"/>
              <w:jc w:val="center"/>
              <w:rPr>
                <w:rFonts w:hint="eastAsia" w:hAnsi="宋体"/>
                <w:sz w:val="18"/>
                <w:szCs w:val="18"/>
              </w:rPr>
            </w:pPr>
            <w:r>
              <w:rPr>
                <w:rFonts w:hAnsi="宋体"/>
                <w:sz w:val="18"/>
                <w:szCs w:val="18"/>
              </w:rPr>
              <w:t>1</w:t>
            </w:r>
          </w:p>
        </w:tc>
        <w:tc>
          <w:tcPr>
            <w:tcW w:w="705" w:type="dxa"/>
            <w:vAlign w:val="center"/>
          </w:tcPr>
          <w:p w14:paraId="51B62299">
            <w:pPr>
              <w:pStyle w:val="45"/>
              <w:ind w:firstLine="0" w:firstLineChars="0"/>
              <w:jc w:val="center"/>
              <w:rPr>
                <w:rFonts w:hint="eastAsia" w:hAnsi="宋体"/>
                <w:sz w:val="18"/>
                <w:szCs w:val="18"/>
              </w:rPr>
            </w:pPr>
          </w:p>
        </w:tc>
        <w:tc>
          <w:tcPr>
            <w:tcW w:w="740" w:type="dxa"/>
            <w:vMerge w:val="continue"/>
            <w:vAlign w:val="center"/>
          </w:tcPr>
          <w:p w14:paraId="535A1834">
            <w:pPr>
              <w:pStyle w:val="45"/>
              <w:ind w:firstLine="0" w:firstLineChars="0"/>
              <w:jc w:val="center"/>
              <w:rPr>
                <w:rFonts w:hint="eastAsia" w:hAnsi="宋体"/>
                <w:sz w:val="18"/>
                <w:szCs w:val="18"/>
              </w:rPr>
            </w:pPr>
          </w:p>
        </w:tc>
        <w:tc>
          <w:tcPr>
            <w:tcW w:w="1238" w:type="dxa"/>
            <w:vAlign w:val="center"/>
          </w:tcPr>
          <w:p w14:paraId="425F6DD0">
            <w:pPr>
              <w:pStyle w:val="45"/>
              <w:ind w:firstLine="0" w:firstLineChars="0"/>
              <w:jc w:val="center"/>
              <w:rPr>
                <w:rFonts w:hint="eastAsia" w:hAnsi="宋体"/>
                <w:sz w:val="18"/>
                <w:szCs w:val="18"/>
              </w:rPr>
            </w:pPr>
          </w:p>
        </w:tc>
      </w:tr>
      <w:tr w14:paraId="66B4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6765B9C4">
            <w:pPr>
              <w:pStyle w:val="45"/>
              <w:ind w:firstLine="0" w:firstLineChars="0"/>
              <w:jc w:val="center"/>
              <w:rPr>
                <w:rFonts w:hint="eastAsia" w:hAnsi="宋体"/>
                <w:sz w:val="18"/>
                <w:szCs w:val="18"/>
              </w:rPr>
            </w:pPr>
            <w:r>
              <w:rPr>
                <w:rFonts w:hAnsi="宋体"/>
                <w:sz w:val="18"/>
                <w:szCs w:val="18"/>
              </w:rPr>
              <w:t>15</w:t>
            </w:r>
          </w:p>
        </w:tc>
        <w:tc>
          <w:tcPr>
            <w:tcW w:w="605" w:type="dxa"/>
            <w:vMerge w:val="continue"/>
            <w:vAlign w:val="center"/>
          </w:tcPr>
          <w:p w14:paraId="4494917C">
            <w:pPr>
              <w:pStyle w:val="45"/>
              <w:ind w:firstLine="0" w:firstLineChars="0"/>
              <w:jc w:val="center"/>
              <w:rPr>
                <w:rFonts w:hint="eastAsia" w:hAnsi="宋体"/>
                <w:sz w:val="18"/>
                <w:szCs w:val="18"/>
              </w:rPr>
            </w:pPr>
          </w:p>
        </w:tc>
        <w:tc>
          <w:tcPr>
            <w:tcW w:w="1701" w:type="dxa"/>
            <w:vAlign w:val="center"/>
          </w:tcPr>
          <w:p w14:paraId="129E1080">
            <w:pPr>
              <w:pStyle w:val="45"/>
              <w:ind w:firstLine="0" w:firstLineChars="0"/>
              <w:jc w:val="center"/>
              <w:rPr>
                <w:rFonts w:hint="eastAsia" w:hAnsi="宋体"/>
                <w:sz w:val="18"/>
                <w:szCs w:val="18"/>
              </w:rPr>
            </w:pPr>
            <w:r>
              <w:rPr>
                <w:rFonts w:hAnsi="宋体"/>
                <w:sz w:val="18"/>
                <w:szCs w:val="18"/>
              </w:rPr>
              <w:t>美容美发、洗浴</w:t>
            </w:r>
          </w:p>
          <w:p w14:paraId="54EBB8CB">
            <w:pPr>
              <w:pStyle w:val="45"/>
              <w:ind w:firstLine="0" w:firstLineChars="0"/>
              <w:jc w:val="center"/>
              <w:rPr>
                <w:rFonts w:hint="eastAsia" w:hAnsi="宋体"/>
                <w:sz w:val="18"/>
                <w:szCs w:val="18"/>
              </w:rPr>
            </w:pPr>
            <w:r>
              <w:rPr>
                <w:rFonts w:hAnsi="宋体"/>
                <w:sz w:val="18"/>
                <w:szCs w:val="18"/>
              </w:rPr>
              <w:t>3分</w:t>
            </w:r>
          </w:p>
        </w:tc>
        <w:tc>
          <w:tcPr>
            <w:tcW w:w="3119" w:type="dxa"/>
            <w:vAlign w:val="center"/>
          </w:tcPr>
          <w:p w14:paraId="721D29B9">
            <w:pPr>
              <w:pStyle w:val="45"/>
              <w:ind w:firstLine="0" w:firstLineChars="0"/>
              <w:rPr>
                <w:rFonts w:hint="eastAsia" w:hAnsi="宋体"/>
                <w:sz w:val="18"/>
                <w:szCs w:val="18"/>
              </w:rPr>
            </w:pPr>
            <w:r>
              <w:rPr>
                <w:rFonts w:hAnsi="宋体"/>
                <w:sz w:val="18"/>
                <w:szCs w:val="18"/>
              </w:rPr>
              <w:t>美容美发、洗浴等场所产生的污水经毛发聚集井（收集器）排入污水管网。</w:t>
            </w:r>
          </w:p>
        </w:tc>
        <w:tc>
          <w:tcPr>
            <w:tcW w:w="712" w:type="dxa"/>
            <w:vAlign w:val="center"/>
          </w:tcPr>
          <w:p w14:paraId="63D68036">
            <w:pPr>
              <w:pStyle w:val="45"/>
              <w:ind w:firstLine="0" w:firstLineChars="0"/>
              <w:jc w:val="center"/>
              <w:rPr>
                <w:rFonts w:hint="eastAsia" w:hAnsi="宋体"/>
                <w:sz w:val="18"/>
                <w:szCs w:val="18"/>
              </w:rPr>
            </w:pPr>
            <w:r>
              <w:rPr>
                <w:rFonts w:hAnsi="宋体"/>
                <w:sz w:val="18"/>
                <w:szCs w:val="18"/>
              </w:rPr>
              <w:t>3</w:t>
            </w:r>
          </w:p>
        </w:tc>
        <w:tc>
          <w:tcPr>
            <w:tcW w:w="705" w:type="dxa"/>
            <w:vAlign w:val="center"/>
          </w:tcPr>
          <w:p w14:paraId="370187F0">
            <w:pPr>
              <w:pStyle w:val="45"/>
              <w:ind w:firstLine="0" w:firstLineChars="0"/>
              <w:jc w:val="center"/>
              <w:rPr>
                <w:rFonts w:hint="eastAsia" w:hAnsi="宋体"/>
                <w:sz w:val="18"/>
                <w:szCs w:val="18"/>
              </w:rPr>
            </w:pPr>
          </w:p>
        </w:tc>
        <w:tc>
          <w:tcPr>
            <w:tcW w:w="740" w:type="dxa"/>
            <w:vAlign w:val="center"/>
          </w:tcPr>
          <w:p w14:paraId="50C8C061">
            <w:pPr>
              <w:pStyle w:val="45"/>
              <w:ind w:firstLine="0" w:firstLineChars="0"/>
              <w:jc w:val="center"/>
              <w:rPr>
                <w:rFonts w:hint="eastAsia" w:hAnsi="宋体"/>
                <w:sz w:val="18"/>
                <w:szCs w:val="18"/>
              </w:rPr>
            </w:pPr>
            <w:r>
              <w:rPr>
                <w:rFonts w:hAnsi="宋体"/>
                <w:sz w:val="18"/>
                <w:szCs w:val="18"/>
              </w:rPr>
              <w:t>现场</w:t>
            </w:r>
          </w:p>
        </w:tc>
        <w:tc>
          <w:tcPr>
            <w:tcW w:w="1238" w:type="dxa"/>
            <w:vAlign w:val="center"/>
          </w:tcPr>
          <w:p w14:paraId="408919F0">
            <w:pPr>
              <w:pStyle w:val="45"/>
              <w:ind w:firstLine="0" w:firstLineChars="0"/>
              <w:jc w:val="center"/>
              <w:rPr>
                <w:rFonts w:hint="eastAsia" w:hAnsi="宋体"/>
                <w:sz w:val="18"/>
                <w:szCs w:val="18"/>
              </w:rPr>
            </w:pPr>
          </w:p>
        </w:tc>
      </w:tr>
      <w:tr w14:paraId="7299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42C464EB">
            <w:pPr>
              <w:pStyle w:val="45"/>
              <w:ind w:firstLine="0" w:firstLineChars="0"/>
              <w:jc w:val="center"/>
              <w:rPr>
                <w:rFonts w:hint="eastAsia" w:hAnsi="宋体"/>
                <w:sz w:val="18"/>
                <w:szCs w:val="18"/>
              </w:rPr>
            </w:pPr>
            <w:r>
              <w:rPr>
                <w:rFonts w:hAnsi="宋体"/>
                <w:sz w:val="18"/>
                <w:szCs w:val="18"/>
              </w:rPr>
              <w:t>16</w:t>
            </w:r>
          </w:p>
        </w:tc>
        <w:tc>
          <w:tcPr>
            <w:tcW w:w="2306" w:type="dxa"/>
            <w:gridSpan w:val="2"/>
            <w:vAlign w:val="center"/>
          </w:tcPr>
          <w:p w14:paraId="03605242">
            <w:pPr>
              <w:pStyle w:val="45"/>
              <w:ind w:firstLine="0" w:firstLineChars="0"/>
              <w:jc w:val="center"/>
              <w:rPr>
                <w:rFonts w:hint="eastAsia" w:hAnsi="宋体"/>
                <w:sz w:val="18"/>
                <w:szCs w:val="18"/>
              </w:rPr>
            </w:pPr>
            <w:r>
              <w:rPr>
                <w:rFonts w:hAnsi="宋体"/>
                <w:sz w:val="18"/>
                <w:szCs w:val="18"/>
              </w:rPr>
              <w:t>工程质量</w:t>
            </w:r>
          </w:p>
          <w:p w14:paraId="21405B03">
            <w:pPr>
              <w:pStyle w:val="45"/>
              <w:ind w:firstLine="0" w:firstLineChars="0"/>
              <w:jc w:val="center"/>
              <w:rPr>
                <w:rFonts w:hint="eastAsia" w:hAnsi="宋体"/>
                <w:sz w:val="18"/>
                <w:szCs w:val="18"/>
              </w:rPr>
            </w:pPr>
            <w:r>
              <w:rPr>
                <w:rFonts w:hAnsi="宋体"/>
                <w:sz w:val="18"/>
                <w:szCs w:val="18"/>
              </w:rPr>
              <w:t>10分</w:t>
            </w:r>
          </w:p>
        </w:tc>
        <w:tc>
          <w:tcPr>
            <w:tcW w:w="3119" w:type="dxa"/>
            <w:vAlign w:val="center"/>
          </w:tcPr>
          <w:p w14:paraId="3CF03BEF">
            <w:pPr>
              <w:pStyle w:val="45"/>
              <w:ind w:firstLine="0" w:firstLineChars="0"/>
              <w:rPr>
                <w:rFonts w:hint="eastAsia" w:hAnsi="宋体"/>
                <w:sz w:val="18"/>
                <w:szCs w:val="18"/>
              </w:rPr>
            </w:pPr>
            <w:r>
              <w:rPr>
                <w:rFonts w:hint="eastAsia" w:hAnsi="宋体"/>
                <w:sz w:val="18"/>
                <w:szCs w:val="18"/>
              </w:rPr>
              <w:t>各项工程符合相关工程技术标准（酌情扣分）。</w:t>
            </w:r>
          </w:p>
        </w:tc>
        <w:tc>
          <w:tcPr>
            <w:tcW w:w="712" w:type="dxa"/>
            <w:vAlign w:val="center"/>
          </w:tcPr>
          <w:p w14:paraId="6738225A">
            <w:pPr>
              <w:pStyle w:val="45"/>
              <w:ind w:firstLine="0" w:firstLineChars="0"/>
              <w:jc w:val="center"/>
              <w:rPr>
                <w:rFonts w:hint="eastAsia" w:hAnsi="宋体"/>
                <w:sz w:val="18"/>
                <w:szCs w:val="18"/>
              </w:rPr>
            </w:pPr>
            <w:r>
              <w:rPr>
                <w:rFonts w:hint="eastAsia" w:hAnsi="宋体"/>
                <w:sz w:val="18"/>
                <w:szCs w:val="18"/>
              </w:rPr>
              <w:t>10</w:t>
            </w:r>
          </w:p>
        </w:tc>
        <w:tc>
          <w:tcPr>
            <w:tcW w:w="705" w:type="dxa"/>
            <w:vAlign w:val="center"/>
          </w:tcPr>
          <w:p w14:paraId="6F8AD16D">
            <w:pPr>
              <w:pStyle w:val="45"/>
              <w:ind w:firstLine="0" w:firstLineChars="0"/>
              <w:jc w:val="center"/>
              <w:rPr>
                <w:rFonts w:hint="eastAsia" w:hAnsi="宋体"/>
                <w:sz w:val="18"/>
                <w:szCs w:val="18"/>
              </w:rPr>
            </w:pPr>
          </w:p>
        </w:tc>
        <w:tc>
          <w:tcPr>
            <w:tcW w:w="740" w:type="dxa"/>
            <w:vAlign w:val="center"/>
          </w:tcPr>
          <w:p w14:paraId="3B9130AB">
            <w:pPr>
              <w:pStyle w:val="45"/>
              <w:ind w:firstLine="0" w:firstLineChars="0"/>
              <w:jc w:val="center"/>
              <w:rPr>
                <w:rFonts w:hint="eastAsia" w:hAnsi="宋体"/>
                <w:sz w:val="18"/>
                <w:szCs w:val="18"/>
              </w:rPr>
            </w:pPr>
            <w:r>
              <w:rPr>
                <w:rFonts w:hint="eastAsia" w:hAnsi="宋体"/>
                <w:sz w:val="18"/>
                <w:szCs w:val="18"/>
              </w:rPr>
              <w:t>现场</w:t>
            </w:r>
          </w:p>
        </w:tc>
        <w:tc>
          <w:tcPr>
            <w:tcW w:w="1238" w:type="dxa"/>
            <w:vAlign w:val="center"/>
          </w:tcPr>
          <w:p w14:paraId="4C04E384">
            <w:pPr>
              <w:pStyle w:val="45"/>
              <w:ind w:firstLine="0" w:firstLineChars="0"/>
              <w:jc w:val="center"/>
              <w:rPr>
                <w:rFonts w:hint="eastAsia" w:hAnsi="宋体"/>
                <w:sz w:val="18"/>
                <w:szCs w:val="18"/>
              </w:rPr>
            </w:pPr>
          </w:p>
        </w:tc>
      </w:tr>
      <w:tr w14:paraId="62AF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774D4A6C">
            <w:pPr>
              <w:pStyle w:val="45"/>
              <w:ind w:firstLine="0" w:firstLineChars="0"/>
              <w:jc w:val="center"/>
              <w:rPr>
                <w:rFonts w:hint="eastAsia" w:hAnsi="宋体"/>
                <w:sz w:val="18"/>
                <w:szCs w:val="18"/>
              </w:rPr>
            </w:pPr>
            <w:r>
              <w:rPr>
                <w:rFonts w:hint="eastAsia" w:hAnsi="宋体"/>
                <w:sz w:val="18"/>
                <w:szCs w:val="18"/>
              </w:rPr>
              <w:t>17</w:t>
            </w:r>
          </w:p>
        </w:tc>
        <w:tc>
          <w:tcPr>
            <w:tcW w:w="2306" w:type="dxa"/>
            <w:gridSpan w:val="2"/>
            <w:vAlign w:val="center"/>
          </w:tcPr>
          <w:p w14:paraId="6B2D0C0A">
            <w:pPr>
              <w:pStyle w:val="45"/>
              <w:ind w:firstLine="0" w:firstLineChars="0"/>
              <w:jc w:val="center"/>
              <w:rPr>
                <w:rFonts w:hint="eastAsia" w:hAnsi="宋体"/>
                <w:sz w:val="18"/>
                <w:szCs w:val="18"/>
              </w:rPr>
            </w:pPr>
            <w:r>
              <w:rPr>
                <w:rFonts w:hint="eastAsia" w:hAnsi="宋体"/>
                <w:sz w:val="18"/>
                <w:szCs w:val="18"/>
              </w:rPr>
              <w:t>主干管网</w:t>
            </w:r>
          </w:p>
          <w:p w14:paraId="3A33D0BF">
            <w:pPr>
              <w:pStyle w:val="45"/>
              <w:ind w:firstLine="0" w:firstLineChars="0"/>
              <w:jc w:val="center"/>
              <w:rPr>
                <w:rFonts w:hint="eastAsia" w:hAnsi="宋体"/>
                <w:sz w:val="18"/>
                <w:szCs w:val="18"/>
              </w:rPr>
            </w:pPr>
            <w:r>
              <w:rPr>
                <w:rFonts w:hint="eastAsia" w:hAnsi="宋体"/>
                <w:sz w:val="18"/>
                <w:szCs w:val="18"/>
              </w:rPr>
              <w:t>5分</w:t>
            </w:r>
          </w:p>
        </w:tc>
        <w:tc>
          <w:tcPr>
            <w:tcW w:w="3119" w:type="dxa"/>
            <w:vAlign w:val="center"/>
          </w:tcPr>
          <w:p w14:paraId="70DC05A0">
            <w:pPr>
              <w:pStyle w:val="45"/>
              <w:ind w:firstLine="0" w:firstLineChars="0"/>
              <w:rPr>
                <w:rFonts w:hint="eastAsia" w:hAnsi="宋体"/>
                <w:sz w:val="18"/>
                <w:szCs w:val="18"/>
              </w:rPr>
            </w:pPr>
            <w:r>
              <w:rPr>
                <w:rFonts w:hint="eastAsia" w:hAnsi="宋体"/>
                <w:sz w:val="18"/>
                <w:szCs w:val="18"/>
              </w:rPr>
              <w:t>建有完善的雨、污水主干管网系统，管网完整无破损。</w:t>
            </w:r>
          </w:p>
        </w:tc>
        <w:tc>
          <w:tcPr>
            <w:tcW w:w="712" w:type="dxa"/>
            <w:vAlign w:val="center"/>
          </w:tcPr>
          <w:p w14:paraId="43D0CDF3">
            <w:pPr>
              <w:pStyle w:val="45"/>
              <w:ind w:firstLine="0" w:firstLineChars="0"/>
              <w:jc w:val="center"/>
              <w:rPr>
                <w:rFonts w:hint="eastAsia" w:hAnsi="宋体"/>
                <w:sz w:val="18"/>
                <w:szCs w:val="18"/>
              </w:rPr>
            </w:pPr>
            <w:r>
              <w:rPr>
                <w:rFonts w:hint="eastAsia" w:hAnsi="宋体"/>
                <w:sz w:val="18"/>
                <w:szCs w:val="18"/>
              </w:rPr>
              <w:t>5</w:t>
            </w:r>
          </w:p>
        </w:tc>
        <w:tc>
          <w:tcPr>
            <w:tcW w:w="705" w:type="dxa"/>
            <w:vAlign w:val="center"/>
          </w:tcPr>
          <w:p w14:paraId="3C79C2D0">
            <w:pPr>
              <w:pStyle w:val="45"/>
              <w:ind w:firstLine="0" w:firstLineChars="0"/>
              <w:jc w:val="center"/>
              <w:rPr>
                <w:rFonts w:hint="eastAsia" w:hAnsi="宋体"/>
                <w:sz w:val="18"/>
                <w:szCs w:val="18"/>
              </w:rPr>
            </w:pPr>
          </w:p>
        </w:tc>
        <w:tc>
          <w:tcPr>
            <w:tcW w:w="740" w:type="dxa"/>
            <w:vAlign w:val="center"/>
          </w:tcPr>
          <w:p w14:paraId="26336FBE">
            <w:pPr>
              <w:pStyle w:val="45"/>
              <w:ind w:firstLine="0" w:firstLineChars="0"/>
              <w:jc w:val="center"/>
              <w:rPr>
                <w:rFonts w:hint="eastAsia" w:hAnsi="宋体"/>
                <w:sz w:val="18"/>
                <w:szCs w:val="18"/>
              </w:rPr>
            </w:pPr>
            <w:r>
              <w:rPr>
                <w:rFonts w:hint="eastAsia" w:hAnsi="宋体"/>
                <w:sz w:val="18"/>
                <w:szCs w:val="18"/>
              </w:rPr>
              <w:t>现场</w:t>
            </w:r>
          </w:p>
        </w:tc>
        <w:tc>
          <w:tcPr>
            <w:tcW w:w="1238" w:type="dxa"/>
            <w:vAlign w:val="center"/>
          </w:tcPr>
          <w:p w14:paraId="1E529F1F">
            <w:pPr>
              <w:pStyle w:val="45"/>
              <w:ind w:firstLine="0" w:firstLineChars="0"/>
              <w:jc w:val="center"/>
              <w:rPr>
                <w:rFonts w:hint="eastAsia" w:hAnsi="宋体"/>
                <w:sz w:val="18"/>
                <w:szCs w:val="18"/>
              </w:rPr>
            </w:pPr>
          </w:p>
        </w:tc>
      </w:tr>
      <w:tr w14:paraId="644E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754EB63B">
            <w:pPr>
              <w:pStyle w:val="45"/>
              <w:ind w:firstLine="0" w:firstLineChars="0"/>
              <w:jc w:val="center"/>
              <w:rPr>
                <w:rFonts w:hint="eastAsia" w:hAnsi="宋体"/>
                <w:sz w:val="18"/>
                <w:szCs w:val="18"/>
              </w:rPr>
            </w:pPr>
            <w:r>
              <w:rPr>
                <w:rFonts w:hint="eastAsia" w:hAnsi="宋体"/>
                <w:sz w:val="18"/>
                <w:szCs w:val="18"/>
              </w:rPr>
              <w:t>18</w:t>
            </w:r>
          </w:p>
        </w:tc>
        <w:tc>
          <w:tcPr>
            <w:tcW w:w="2306" w:type="dxa"/>
            <w:gridSpan w:val="2"/>
            <w:vMerge w:val="restart"/>
            <w:vAlign w:val="center"/>
          </w:tcPr>
          <w:p w14:paraId="67B1EEAA">
            <w:pPr>
              <w:pStyle w:val="45"/>
              <w:ind w:firstLine="0" w:firstLineChars="0"/>
              <w:jc w:val="center"/>
              <w:rPr>
                <w:rFonts w:hint="eastAsia" w:hAnsi="宋体"/>
                <w:sz w:val="18"/>
                <w:szCs w:val="18"/>
              </w:rPr>
            </w:pPr>
            <w:r>
              <w:rPr>
                <w:rFonts w:hint="eastAsia" w:hAnsi="宋体"/>
                <w:sz w:val="18"/>
                <w:szCs w:val="18"/>
              </w:rPr>
              <w:t>长效管理</w:t>
            </w:r>
          </w:p>
          <w:p w14:paraId="301DEC11">
            <w:pPr>
              <w:pStyle w:val="45"/>
              <w:ind w:firstLine="0" w:firstLineChars="0"/>
              <w:jc w:val="center"/>
              <w:rPr>
                <w:rFonts w:hint="eastAsia" w:hAnsi="宋体"/>
                <w:sz w:val="18"/>
                <w:szCs w:val="18"/>
              </w:rPr>
            </w:pPr>
            <w:r>
              <w:rPr>
                <w:rFonts w:hint="eastAsia" w:hAnsi="宋体"/>
                <w:sz w:val="18"/>
                <w:szCs w:val="18"/>
              </w:rPr>
              <w:t>15分</w:t>
            </w:r>
          </w:p>
        </w:tc>
        <w:tc>
          <w:tcPr>
            <w:tcW w:w="3119" w:type="dxa"/>
            <w:vAlign w:val="center"/>
          </w:tcPr>
          <w:p w14:paraId="06F608C5">
            <w:pPr>
              <w:pStyle w:val="45"/>
              <w:ind w:firstLine="0" w:firstLineChars="0"/>
              <w:rPr>
                <w:rFonts w:hint="eastAsia" w:hAnsi="宋体"/>
                <w:sz w:val="18"/>
                <w:szCs w:val="18"/>
              </w:rPr>
            </w:pPr>
            <w:r>
              <w:rPr>
                <w:rFonts w:hint="eastAsia" w:hAnsi="宋体"/>
                <w:sz w:val="18"/>
                <w:szCs w:val="18"/>
              </w:rPr>
              <w:t>建立长效管理机制，有专业运维队伍，隔油池、沉砂池、化粪池定时清掏，责任人明确，并有清掏记录；雨、污管道定时清理、维护，没有明显淤积、破损。</w:t>
            </w:r>
          </w:p>
        </w:tc>
        <w:tc>
          <w:tcPr>
            <w:tcW w:w="712" w:type="dxa"/>
            <w:vAlign w:val="center"/>
          </w:tcPr>
          <w:p w14:paraId="27BB10B6">
            <w:pPr>
              <w:pStyle w:val="45"/>
              <w:ind w:firstLine="0" w:firstLineChars="0"/>
              <w:jc w:val="center"/>
              <w:rPr>
                <w:rFonts w:hint="eastAsia" w:hAnsi="宋体"/>
                <w:sz w:val="18"/>
                <w:szCs w:val="18"/>
              </w:rPr>
            </w:pPr>
            <w:r>
              <w:rPr>
                <w:rFonts w:hint="eastAsia" w:hAnsi="宋体"/>
                <w:sz w:val="18"/>
                <w:szCs w:val="18"/>
              </w:rPr>
              <w:t>7</w:t>
            </w:r>
          </w:p>
        </w:tc>
        <w:tc>
          <w:tcPr>
            <w:tcW w:w="705" w:type="dxa"/>
            <w:vAlign w:val="center"/>
          </w:tcPr>
          <w:p w14:paraId="4E7CD0DC">
            <w:pPr>
              <w:pStyle w:val="45"/>
              <w:ind w:firstLine="0" w:firstLineChars="0"/>
              <w:jc w:val="center"/>
              <w:rPr>
                <w:rFonts w:hint="eastAsia" w:hAnsi="宋体"/>
                <w:sz w:val="18"/>
                <w:szCs w:val="18"/>
              </w:rPr>
            </w:pPr>
          </w:p>
        </w:tc>
        <w:tc>
          <w:tcPr>
            <w:tcW w:w="740" w:type="dxa"/>
            <w:vMerge w:val="restart"/>
            <w:vAlign w:val="center"/>
          </w:tcPr>
          <w:p w14:paraId="25657159">
            <w:pPr>
              <w:pStyle w:val="45"/>
              <w:ind w:firstLine="0" w:firstLineChars="0"/>
              <w:jc w:val="center"/>
              <w:rPr>
                <w:rFonts w:hint="eastAsia" w:hAnsi="宋体"/>
                <w:sz w:val="18"/>
                <w:szCs w:val="18"/>
              </w:rPr>
            </w:pPr>
            <w:r>
              <w:rPr>
                <w:rFonts w:hint="eastAsia" w:hAnsi="宋体"/>
                <w:sz w:val="18"/>
                <w:szCs w:val="18"/>
              </w:rPr>
              <w:t>查阅资料现场</w:t>
            </w:r>
          </w:p>
        </w:tc>
        <w:tc>
          <w:tcPr>
            <w:tcW w:w="1238" w:type="dxa"/>
            <w:vAlign w:val="center"/>
          </w:tcPr>
          <w:p w14:paraId="3FBA2C9D">
            <w:pPr>
              <w:pStyle w:val="45"/>
              <w:ind w:firstLine="0" w:firstLineChars="0"/>
              <w:jc w:val="center"/>
              <w:rPr>
                <w:rFonts w:hint="eastAsia" w:hAnsi="宋体"/>
                <w:sz w:val="18"/>
                <w:szCs w:val="18"/>
              </w:rPr>
            </w:pPr>
          </w:p>
        </w:tc>
      </w:tr>
      <w:tr w14:paraId="3984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2B42A696">
            <w:pPr>
              <w:pStyle w:val="45"/>
              <w:ind w:firstLine="0" w:firstLineChars="0"/>
              <w:jc w:val="center"/>
              <w:rPr>
                <w:rFonts w:hint="eastAsia" w:hAnsi="宋体"/>
                <w:sz w:val="18"/>
                <w:szCs w:val="18"/>
              </w:rPr>
            </w:pPr>
            <w:r>
              <w:rPr>
                <w:rFonts w:hint="eastAsia" w:hAnsi="宋体"/>
                <w:sz w:val="18"/>
                <w:szCs w:val="18"/>
              </w:rPr>
              <w:t>19</w:t>
            </w:r>
          </w:p>
        </w:tc>
        <w:tc>
          <w:tcPr>
            <w:tcW w:w="2306" w:type="dxa"/>
            <w:gridSpan w:val="2"/>
            <w:vMerge w:val="continue"/>
            <w:vAlign w:val="center"/>
          </w:tcPr>
          <w:p w14:paraId="36FD90A6">
            <w:pPr>
              <w:pStyle w:val="45"/>
              <w:ind w:firstLine="0" w:firstLineChars="0"/>
              <w:jc w:val="center"/>
              <w:rPr>
                <w:rFonts w:hint="eastAsia" w:hAnsi="宋体"/>
                <w:sz w:val="18"/>
                <w:szCs w:val="18"/>
              </w:rPr>
            </w:pPr>
          </w:p>
        </w:tc>
        <w:tc>
          <w:tcPr>
            <w:tcW w:w="3119" w:type="dxa"/>
            <w:vAlign w:val="center"/>
          </w:tcPr>
          <w:p w14:paraId="38A30713">
            <w:pPr>
              <w:pStyle w:val="45"/>
              <w:ind w:firstLine="0" w:firstLineChars="0"/>
              <w:rPr>
                <w:rFonts w:hint="eastAsia" w:hAnsi="宋体"/>
                <w:sz w:val="18"/>
                <w:szCs w:val="18"/>
              </w:rPr>
            </w:pPr>
            <w:r>
              <w:rPr>
                <w:rFonts w:hint="eastAsia" w:hAnsi="宋体"/>
                <w:sz w:val="18"/>
                <w:szCs w:val="18"/>
              </w:rPr>
              <w:t>规范雨、污井盖建设管理，盖错一个扣0.5分。</w:t>
            </w:r>
          </w:p>
        </w:tc>
        <w:tc>
          <w:tcPr>
            <w:tcW w:w="712" w:type="dxa"/>
            <w:vAlign w:val="center"/>
          </w:tcPr>
          <w:p w14:paraId="6153246A">
            <w:pPr>
              <w:pStyle w:val="45"/>
              <w:ind w:firstLine="0" w:firstLineChars="0"/>
              <w:jc w:val="center"/>
              <w:rPr>
                <w:rFonts w:hint="eastAsia" w:hAnsi="宋体"/>
                <w:sz w:val="18"/>
                <w:szCs w:val="18"/>
              </w:rPr>
            </w:pPr>
            <w:r>
              <w:rPr>
                <w:rFonts w:hint="eastAsia" w:hAnsi="宋体"/>
                <w:sz w:val="18"/>
                <w:szCs w:val="18"/>
              </w:rPr>
              <w:t>2</w:t>
            </w:r>
          </w:p>
        </w:tc>
        <w:tc>
          <w:tcPr>
            <w:tcW w:w="705" w:type="dxa"/>
            <w:vAlign w:val="center"/>
          </w:tcPr>
          <w:p w14:paraId="4DA8DF68">
            <w:pPr>
              <w:pStyle w:val="45"/>
              <w:ind w:firstLine="0" w:firstLineChars="0"/>
              <w:jc w:val="center"/>
              <w:rPr>
                <w:rFonts w:hint="eastAsia" w:hAnsi="宋体"/>
                <w:sz w:val="18"/>
                <w:szCs w:val="18"/>
              </w:rPr>
            </w:pPr>
          </w:p>
        </w:tc>
        <w:tc>
          <w:tcPr>
            <w:tcW w:w="740" w:type="dxa"/>
            <w:vMerge w:val="continue"/>
            <w:vAlign w:val="center"/>
          </w:tcPr>
          <w:p w14:paraId="628F7E02">
            <w:pPr>
              <w:pStyle w:val="45"/>
              <w:ind w:firstLine="0" w:firstLineChars="0"/>
              <w:jc w:val="center"/>
              <w:rPr>
                <w:rFonts w:hint="eastAsia" w:hAnsi="宋体"/>
                <w:sz w:val="18"/>
                <w:szCs w:val="18"/>
              </w:rPr>
            </w:pPr>
          </w:p>
        </w:tc>
        <w:tc>
          <w:tcPr>
            <w:tcW w:w="1238" w:type="dxa"/>
            <w:vAlign w:val="center"/>
          </w:tcPr>
          <w:p w14:paraId="35E1FBC7">
            <w:pPr>
              <w:pStyle w:val="45"/>
              <w:ind w:firstLine="0" w:firstLineChars="0"/>
              <w:jc w:val="center"/>
              <w:rPr>
                <w:rFonts w:hint="eastAsia" w:hAnsi="宋体"/>
                <w:sz w:val="18"/>
                <w:szCs w:val="18"/>
              </w:rPr>
            </w:pPr>
          </w:p>
        </w:tc>
      </w:tr>
      <w:tr w14:paraId="712B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36E34F87">
            <w:pPr>
              <w:pStyle w:val="45"/>
              <w:ind w:firstLine="0" w:firstLineChars="0"/>
              <w:jc w:val="center"/>
              <w:rPr>
                <w:rFonts w:hint="eastAsia" w:hAnsi="宋体"/>
                <w:sz w:val="18"/>
                <w:szCs w:val="18"/>
              </w:rPr>
            </w:pPr>
            <w:r>
              <w:rPr>
                <w:rFonts w:hint="eastAsia" w:hAnsi="宋体"/>
                <w:sz w:val="18"/>
                <w:szCs w:val="18"/>
              </w:rPr>
              <w:t>20</w:t>
            </w:r>
          </w:p>
        </w:tc>
        <w:tc>
          <w:tcPr>
            <w:tcW w:w="2306" w:type="dxa"/>
            <w:gridSpan w:val="2"/>
            <w:vMerge w:val="continue"/>
            <w:vAlign w:val="center"/>
          </w:tcPr>
          <w:p w14:paraId="496EBB98">
            <w:pPr>
              <w:pStyle w:val="45"/>
              <w:ind w:firstLine="0" w:firstLineChars="0"/>
              <w:jc w:val="center"/>
              <w:rPr>
                <w:rFonts w:hint="eastAsia" w:hAnsi="宋体"/>
                <w:sz w:val="18"/>
                <w:szCs w:val="18"/>
              </w:rPr>
            </w:pPr>
          </w:p>
        </w:tc>
        <w:tc>
          <w:tcPr>
            <w:tcW w:w="3119" w:type="dxa"/>
            <w:vAlign w:val="center"/>
          </w:tcPr>
          <w:p w14:paraId="381F8FFC">
            <w:pPr>
              <w:pStyle w:val="45"/>
              <w:ind w:firstLine="0" w:firstLineChars="0"/>
              <w:rPr>
                <w:rFonts w:hint="eastAsia" w:hAnsi="宋体"/>
                <w:sz w:val="18"/>
                <w:szCs w:val="18"/>
              </w:rPr>
            </w:pPr>
            <w:r>
              <w:rPr>
                <w:rFonts w:hint="eastAsia" w:hAnsi="宋体"/>
                <w:sz w:val="18"/>
                <w:szCs w:val="18"/>
              </w:rPr>
              <w:t>加大宣传，引导市民习惯，不往雨水井、河道倾倒污水、杂物，保持雨水井、河道清洁（发现一处扣1分）。</w:t>
            </w:r>
          </w:p>
        </w:tc>
        <w:tc>
          <w:tcPr>
            <w:tcW w:w="712" w:type="dxa"/>
            <w:vAlign w:val="center"/>
          </w:tcPr>
          <w:p w14:paraId="2DE38140">
            <w:pPr>
              <w:pStyle w:val="45"/>
              <w:ind w:firstLine="0" w:firstLineChars="0"/>
              <w:jc w:val="center"/>
              <w:rPr>
                <w:rFonts w:hint="eastAsia" w:hAnsi="宋体"/>
                <w:sz w:val="18"/>
                <w:szCs w:val="18"/>
              </w:rPr>
            </w:pPr>
            <w:r>
              <w:rPr>
                <w:rFonts w:hint="eastAsia" w:hAnsi="宋体"/>
                <w:sz w:val="18"/>
                <w:szCs w:val="18"/>
              </w:rPr>
              <w:t>3</w:t>
            </w:r>
          </w:p>
        </w:tc>
        <w:tc>
          <w:tcPr>
            <w:tcW w:w="705" w:type="dxa"/>
            <w:vAlign w:val="center"/>
          </w:tcPr>
          <w:p w14:paraId="0BE251C4">
            <w:pPr>
              <w:pStyle w:val="45"/>
              <w:ind w:firstLine="0" w:firstLineChars="0"/>
              <w:jc w:val="center"/>
              <w:rPr>
                <w:rFonts w:hint="eastAsia" w:hAnsi="宋体"/>
                <w:sz w:val="18"/>
                <w:szCs w:val="18"/>
              </w:rPr>
            </w:pPr>
          </w:p>
        </w:tc>
        <w:tc>
          <w:tcPr>
            <w:tcW w:w="740" w:type="dxa"/>
            <w:vMerge w:val="continue"/>
            <w:vAlign w:val="center"/>
          </w:tcPr>
          <w:p w14:paraId="046773B2">
            <w:pPr>
              <w:pStyle w:val="45"/>
              <w:ind w:firstLine="0" w:firstLineChars="0"/>
              <w:jc w:val="center"/>
              <w:rPr>
                <w:rFonts w:hint="eastAsia" w:hAnsi="宋体"/>
                <w:sz w:val="18"/>
                <w:szCs w:val="18"/>
              </w:rPr>
            </w:pPr>
          </w:p>
        </w:tc>
        <w:tc>
          <w:tcPr>
            <w:tcW w:w="1238" w:type="dxa"/>
            <w:vAlign w:val="center"/>
          </w:tcPr>
          <w:p w14:paraId="0FCE1C94">
            <w:pPr>
              <w:pStyle w:val="45"/>
              <w:ind w:firstLine="0" w:firstLineChars="0"/>
              <w:jc w:val="center"/>
              <w:rPr>
                <w:rFonts w:hint="eastAsia" w:hAnsi="宋体"/>
                <w:sz w:val="18"/>
                <w:szCs w:val="18"/>
              </w:rPr>
            </w:pPr>
          </w:p>
        </w:tc>
      </w:tr>
      <w:tr w14:paraId="1A84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1CAA898F">
            <w:pPr>
              <w:pStyle w:val="45"/>
              <w:ind w:firstLine="0" w:firstLineChars="0"/>
              <w:jc w:val="center"/>
              <w:rPr>
                <w:rFonts w:hint="eastAsia" w:hAnsi="宋体"/>
                <w:sz w:val="18"/>
                <w:szCs w:val="18"/>
              </w:rPr>
            </w:pPr>
            <w:r>
              <w:rPr>
                <w:rFonts w:hint="eastAsia" w:hAnsi="宋体"/>
                <w:sz w:val="18"/>
                <w:szCs w:val="18"/>
              </w:rPr>
              <w:t>21</w:t>
            </w:r>
          </w:p>
        </w:tc>
        <w:tc>
          <w:tcPr>
            <w:tcW w:w="2306" w:type="dxa"/>
            <w:gridSpan w:val="2"/>
            <w:vMerge w:val="continue"/>
            <w:vAlign w:val="center"/>
          </w:tcPr>
          <w:p w14:paraId="556BF2B6">
            <w:pPr>
              <w:pStyle w:val="45"/>
              <w:ind w:firstLine="0" w:firstLineChars="0"/>
              <w:jc w:val="center"/>
              <w:rPr>
                <w:rFonts w:hint="eastAsia" w:hAnsi="宋体"/>
                <w:sz w:val="18"/>
                <w:szCs w:val="18"/>
              </w:rPr>
            </w:pPr>
          </w:p>
        </w:tc>
        <w:tc>
          <w:tcPr>
            <w:tcW w:w="3119" w:type="dxa"/>
            <w:vAlign w:val="center"/>
          </w:tcPr>
          <w:p w14:paraId="294B2010">
            <w:pPr>
              <w:pStyle w:val="45"/>
              <w:ind w:firstLine="0" w:firstLineChars="0"/>
              <w:rPr>
                <w:rFonts w:hint="eastAsia" w:hAnsi="宋体"/>
                <w:sz w:val="18"/>
                <w:szCs w:val="18"/>
              </w:rPr>
            </w:pPr>
            <w:r>
              <w:rPr>
                <w:rFonts w:hint="eastAsia" w:hAnsi="宋体"/>
                <w:sz w:val="18"/>
                <w:szCs w:val="18"/>
              </w:rPr>
              <w:t>严格垃圾渗滤液和垃圾桶冲洗废水管理，不流入雨水井。</w:t>
            </w:r>
          </w:p>
        </w:tc>
        <w:tc>
          <w:tcPr>
            <w:tcW w:w="712" w:type="dxa"/>
            <w:vAlign w:val="center"/>
          </w:tcPr>
          <w:p w14:paraId="4219C786">
            <w:pPr>
              <w:pStyle w:val="45"/>
              <w:ind w:firstLine="0" w:firstLineChars="0"/>
              <w:jc w:val="center"/>
              <w:rPr>
                <w:rFonts w:hint="eastAsia" w:hAnsi="宋体"/>
                <w:sz w:val="18"/>
                <w:szCs w:val="18"/>
              </w:rPr>
            </w:pPr>
            <w:r>
              <w:rPr>
                <w:rFonts w:hint="eastAsia" w:hAnsi="宋体"/>
                <w:sz w:val="18"/>
                <w:szCs w:val="18"/>
              </w:rPr>
              <w:t>3</w:t>
            </w:r>
          </w:p>
        </w:tc>
        <w:tc>
          <w:tcPr>
            <w:tcW w:w="705" w:type="dxa"/>
            <w:vAlign w:val="center"/>
          </w:tcPr>
          <w:p w14:paraId="720844FB">
            <w:pPr>
              <w:pStyle w:val="45"/>
              <w:ind w:firstLine="0" w:firstLineChars="0"/>
              <w:jc w:val="center"/>
              <w:rPr>
                <w:rFonts w:hint="eastAsia" w:hAnsi="宋体"/>
                <w:sz w:val="18"/>
                <w:szCs w:val="18"/>
              </w:rPr>
            </w:pPr>
          </w:p>
        </w:tc>
        <w:tc>
          <w:tcPr>
            <w:tcW w:w="740" w:type="dxa"/>
            <w:vMerge w:val="continue"/>
            <w:vAlign w:val="center"/>
          </w:tcPr>
          <w:p w14:paraId="424B4134">
            <w:pPr>
              <w:pStyle w:val="45"/>
              <w:ind w:firstLine="0" w:firstLineChars="0"/>
              <w:jc w:val="center"/>
              <w:rPr>
                <w:rFonts w:hint="eastAsia" w:hAnsi="宋体"/>
                <w:sz w:val="18"/>
                <w:szCs w:val="18"/>
              </w:rPr>
            </w:pPr>
          </w:p>
        </w:tc>
        <w:tc>
          <w:tcPr>
            <w:tcW w:w="1238" w:type="dxa"/>
            <w:vAlign w:val="center"/>
          </w:tcPr>
          <w:p w14:paraId="5C1130A5">
            <w:pPr>
              <w:pStyle w:val="45"/>
              <w:ind w:firstLine="0" w:firstLineChars="0"/>
              <w:jc w:val="center"/>
              <w:rPr>
                <w:rFonts w:hint="eastAsia" w:hAnsi="宋体"/>
                <w:sz w:val="18"/>
                <w:szCs w:val="18"/>
              </w:rPr>
            </w:pPr>
          </w:p>
        </w:tc>
      </w:tr>
      <w:tr w14:paraId="28F8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57B6E8A0">
            <w:pPr>
              <w:pStyle w:val="45"/>
              <w:ind w:firstLine="0" w:firstLineChars="0"/>
              <w:jc w:val="center"/>
              <w:rPr>
                <w:rFonts w:hint="eastAsia" w:hAnsi="宋体"/>
                <w:sz w:val="18"/>
                <w:szCs w:val="18"/>
              </w:rPr>
            </w:pPr>
            <w:r>
              <w:rPr>
                <w:rFonts w:hint="eastAsia" w:hAnsi="宋体"/>
                <w:sz w:val="18"/>
                <w:szCs w:val="18"/>
              </w:rPr>
              <w:t>23</w:t>
            </w:r>
          </w:p>
        </w:tc>
        <w:tc>
          <w:tcPr>
            <w:tcW w:w="2306" w:type="dxa"/>
            <w:gridSpan w:val="2"/>
            <w:vMerge w:val="restart"/>
            <w:vAlign w:val="center"/>
          </w:tcPr>
          <w:p w14:paraId="1F072E06">
            <w:pPr>
              <w:pStyle w:val="45"/>
              <w:ind w:firstLine="0" w:firstLineChars="0"/>
              <w:jc w:val="center"/>
              <w:rPr>
                <w:rFonts w:hint="eastAsia" w:hAnsi="宋体"/>
                <w:sz w:val="18"/>
                <w:szCs w:val="18"/>
              </w:rPr>
            </w:pPr>
            <w:r>
              <w:rPr>
                <w:rFonts w:hint="eastAsia" w:hAnsi="宋体"/>
                <w:sz w:val="18"/>
                <w:szCs w:val="18"/>
              </w:rPr>
              <w:t>其他</w:t>
            </w:r>
          </w:p>
        </w:tc>
        <w:tc>
          <w:tcPr>
            <w:tcW w:w="3119" w:type="dxa"/>
            <w:vAlign w:val="center"/>
          </w:tcPr>
          <w:p w14:paraId="717D653B">
            <w:pPr>
              <w:pStyle w:val="45"/>
              <w:ind w:firstLine="0" w:firstLineChars="0"/>
              <w:rPr>
                <w:rFonts w:hint="eastAsia" w:hAnsi="宋体"/>
                <w:sz w:val="18"/>
                <w:szCs w:val="18"/>
              </w:rPr>
            </w:pPr>
            <w:r>
              <w:rPr>
                <w:rFonts w:hint="eastAsia" w:hAnsi="宋体"/>
                <w:sz w:val="18"/>
                <w:szCs w:val="18"/>
              </w:rPr>
              <w:t>省级督查中发现的问题是否整改到位，没有整改的一次扣5分。</w:t>
            </w:r>
          </w:p>
        </w:tc>
        <w:tc>
          <w:tcPr>
            <w:tcW w:w="712" w:type="dxa"/>
            <w:vAlign w:val="center"/>
          </w:tcPr>
          <w:p w14:paraId="72A18C74">
            <w:pPr>
              <w:pStyle w:val="45"/>
              <w:ind w:firstLine="0" w:firstLineChars="0"/>
              <w:jc w:val="center"/>
              <w:rPr>
                <w:rFonts w:hint="eastAsia" w:hAnsi="宋体"/>
                <w:sz w:val="18"/>
                <w:szCs w:val="18"/>
              </w:rPr>
            </w:pPr>
          </w:p>
        </w:tc>
        <w:tc>
          <w:tcPr>
            <w:tcW w:w="705" w:type="dxa"/>
            <w:vAlign w:val="center"/>
          </w:tcPr>
          <w:p w14:paraId="3A964071">
            <w:pPr>
              <w:pStyle w:val="45"/>
              <w:ind w:firstLine="0" w:firstLineChars="0"/>
              <w:jc w:val="center"/>
              <w:rPr>
                <w:rFonts w:hint="eastAsia" w:hAnsi="宋体"/>
                <w:sz w:val="18"/>
                <w:szCs w:val="18"/>
              </w:rPr>
            </w:pPr>
          </w:p>
        </w:tc>
        <w:tc>
          <w:tcPr>
            <w:tcW w:w="740" w:type="dxa"/>
            <w:vAlign w:val="center"/>
          </w:tcPr>
          <w:p w14:paraId="31330418">
            <w:pPr>
              <w:pStyle w:val="45"/>
              <w:ind w:firstLine="0" w:firstLineChars="0"/>
              <w:jc w:val="center"/>
              <w:rPr>
                <w:rFonts w:hint="eastAsia" w:hAnsi="宋体"/>
                <w:sz w:val="18"/>
                <w:szCs w:val="18"/>
              </w:rPr>
            </w:pPr>
          </w:p>
        </w:tc>
        <w:tc>
          <w:tcPr>
            <w:tcW w:w="1238" w:type="dxa"/>
            <w:vAlign w:val="center"/>
          </w:tcPr>
          <w:p w14:paraId="0D30ECC8">
            <w:pPr>
              <w:pStyle w:val="45"/>
              <w:ind w:firstLine="0" w:firstLineChars="0"/>
              <w:jc w:val="center"/>
              <w:rPr>
                <w:rFonts w:hint="eastAsia" w:hAnsi="宋体"/>
                <w:sz w:val="18"/>
                <w:szCs w:val="18"/>
              </w:rPr>
            </w:pPr>
          </w:p>
        </w:tc>
      </w:tr>
      <w:tr w14:paraId="728C1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 w:type="dxa"/>
            <w:vAlign w:val="center"/>
          </w:tcPr>
          <w:p w14:paraId="5BF67B13">
            <w:pPr>
              <w:pStyle w:val="45"/>
              <w:ind w:firstLine="0" w:firstLineChars="0"/>
              <w:jc w:val="center"/>
              <w:rPr>
                <w:rFonts w:hint="eastAsia" w:hAnsi="宋体"/>
                <w:sz w:val="18"/>
                <w:szCs w:val="18"/>
              </w:rPr>
            </w:pPr>
            <w:r>
              <w:rPr>
                <w:rFonts w:hint="eastAsia" w:hAnsi="宋体"/>
                <w:sz w:val="18"/>
                <w:szCs w:val="18"/>
              </w:rPr>
              <w:t>24</w:t>
            </w:r>
          </w:p>
        </w:tc>
        <w:tc>
          <w:tcPr>
            <w:tcW w:w="2306" w:type="dxa"/>
            <w:gridSpan w:val="2"/>
            <w:vMerge w:val="continue"/>
            <w:vAlign w:val="center"/>
          </w:tcPr>
          <w:p w14:paraId="19DC753A">
            <w:pPr>
              <w:pStyle w:val="45"/>
              <w:ind w:firstLine="0" w:firstLineChars="0"/>
              <w:jc w:val="center"/>
              <w:rPr>
                <w:rFonts w:hint="eastAsia" w:hAnsi="宋体"/>
                <w:sz w:val="18"/>
                <w:szCs w:val="18"/>
              </w:rPr>
            </w:pPr>
          </w:p>
        </w:tc>
        <w:tc>
          <w:tcPr>
            <w:tcW w:w="3119" w:type="dxa"/>
            <w:vAlign w:val="center"/>
          </w:tcPr>
          <w:p w14:paraId="3989E612">
            <w:pPr>
              <w:pStyle w:val="45"/>
              <w:ind w:firstLine="0" w:firstLineChars="0"/>
              <w:rPr>
                <w:rFonts w:hint="eastAsia" w:hAnsi="宋体"/>
                <w:sz w:val="18"/>
                <w:szCs w:val="18"/>
              </w:rPr>
            </w:pPr>
            <w:r>
              <w:rPr>
                <w:rFonts w:hint="eastAsia" w:hAnsi="宋体"/>
                <w:sz w:val="18"/>
                <w:szCs w:val="18"/>
              </w:rPr>
              <w:t>建设范围发现污水直排口，一处扣10分。</w:t>
            </w:r>
          </w:p>
        </w:tc>
        <w:tc>
          <w:tcPr>
            <w:tcW w:w="712" w:type="dxa"/>
            <w:vAlign w:val="center"/>
          </w:tcPr>
          <w:p w14:paraId="7A4C1C9F">
            <w:pPr>
              <w:pStyle w:val="45"/>
              <w:ind w:firstLine="0" w:firstLineChars="0"/>
              <w:jc w:val="center"/>
              <w:rPr>
                <w:rFonts w:hint="eastAsia" w:hAnsi="宋体"/>
                <w:sz w:val="18"/>
                <w:szCs w:val="18"/>
              </w:rPr>
            </w:pPr>
          </w:p>
        </w:tc>
        <w:tc>
          <w:tcPr>
            <w:tcW w:w="705" w:type="dxa"/>
            <w:vAlign w:val="center"/>
          </w:tcPr>
          <w:p w14:paraId="54F30908">
            <w:pPr>
              <w:pStyle w:val="45"/>
              <w:ind w:firstLine="0" w:firstLineChars="0"/>
              <w:jc w:val="center"/>
              <w:rPr>
                <w:rFonts w:hint="eastAsia" w:hAnsi="宋体"/>
                <w:sz w:val="18"/>
                <w:szCs w:val="18"/>
              </w:rPr>
            </w:pPr>
          </w:p>
        </w:tc>
        <w:tc>
          <w:tcPr>
            <w:tcW w:w="740" w:type="dxa"/>
            <w:vAlign w:val="center"/>
          </w:tcPr>
          <w:p w14:paraId="0AAE48C2">
            <w:pPr>
              <w:pStyle w:val="45"/>
              <w:ind w:firstLine="0" w:firstLineChars="0"/>
              <w:jc w:val="center"/>
              <w:rPr>
                <w:rFonts w:hint="eastAsia" w:hAnsi="宋体"/>
                <w:sz w:val="18"/>
                <w:szCs w:val="18"/>
              </w:rPr>
            </w:pPr>
          </w:p>
        </w:tc>
        <w:tc>
          <w:tcPr>
            <w:tcW w:w="1238" w:type="dxa"/>
            <w:vAlign w:val="center"/>
          </w:tcPr>
          <w:p w14:paraId="5B29ED94">
            <w:pPr>
              <w:pStyle w:val="45"/>
              <w:ind w:firstLine="0" w:firstLineChars="0"/>
              <w:jc w:val="center"/>
              <w:rPr>
                <w:rFonts w:hint="eastAsia" w:hAnsi="宋体"/>
                <w:sz w:val="18"/>
                <w:szCs w:val="18"/>
              </w:rPr>
            </w:pPr>
          </w:p>
        </w:tc>
      </w:tr>
    </w:tbl>
    <w:p w14:paraId="04197401">
      <w:pPr>
        <w:pStyle w:val="45"/>
        <w:ind w:firstLine="420"/>
      </w:pPr>
    </w:p>
    <w:p w14:paraId="5F83F05A">
      <w:pPr>
        <w:pStyle w:val="45"/>
        <w:ind w:firstLine="420"/>
      </w:pPr>
    </w:p>
    <w:sectPr>
      <w:pgSz w:w="11906" w:h="16838"/>
      <w:pgMar w:top="567"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5F853">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58F8D">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3EB47">
    <w:pPr>
      <w:pStyle w:val="41"/>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553BF">
    <w:pPr>
      <w:pStyle w:val="40"/>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52C7E">
    <w:pPr>
      <w:pStyle w:val="41"/>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D0D22">
    <w:pPr>
      <w:pStyle w:val="40"/>
    </w:pPr>
    <w:r>
      <w:fldChar w:fldCharType="begin"/>
    </w:r>
    <w:r>
      <w:instrText xml:space="preserve">PAGE   \* MERGEFORMAT</w:instrText>
    </w:r>
    <w:r>
      <w:fldChar w:fldCharType="separate"/>
    </w:r>
    <w:r>
      <w:rPr>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A3379">
    <w:pPr>
      <w:pStyle w:val="41"/>
    </w:pPr>
    <w:r>
      <w:fldChar w:fldCharType="begin"/>
    </w:r>
    <w:r>
      <w:instrText xml:space="preserve">PAGE   \* MERGEFORMAT</w:instrText>
    </w:r>
    <w:r>
      <w:fldChar w:fldCharType="separate"/>
    </w:r>
    <w:r>
      <w:rPr>
        <w:lang w:val="zh-CN"/>
      </w:rPr>
      <w:t>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67B7">
    <w:pPr>
      <w:pStyle w:val="40"/>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85D10">
    <w:pPr>
      <w:pStyle w:val="19"/>
      <w:wordWrap w:val="0"/>
      <w:jc w:val="right"/>
      <w:rPr>
        <w:rFonts w:ascii="黑体" w:eastAsia="黑体"/>
      </w:rPr>
    </w:pPr>
    <w:r>
      <w:rPr>
        <w:rFonts w:ascii="黑体" w:eastAsia="黑体"/>
      </w:rPr>
      <w:t>Q/LB.</w:t>
    </w:r>
    <w:r>
      <w:rPr>
        <w:rFonts w:hint="eastAsia" w:ascii="黑体" w:eastAsia="黑体"/>
      </w:rPr>
      <w:t>□</w:t>
    </w:r>
    <w:r>
      <w:rPr>
        <w:rFonts w:asci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34B70">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5C182">
    <w:pPr>
      <w:pStyle w:val="50"/>
    </w:pPr>
    <w:r>
      <w:fldChar w:fldCharType="begin"/>
    </w:r>
    <w:r>
      <w:instrText xml:space="preserve"> STYLEREF  标准文件_文件编号  \* MERGEFORMAT </w:instrText>
    </w:r>
    <w:r>
      <w:fldChar w:fldCharType="separate"/>
    </w:r>
    <w:r>
      <w:t>DB 34/T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3EDBF">
    <w:pPr>
      <w:pStyle w:val="51"/>
    </w:pPr>
    <w:r>
      <w:fldChar w:fldCharType="begin"/>
    </w:r>
    <w:r>
      <w:instrText xml:space="preserve"> STYLEREF  标准文件_文件编号 \* MERGEFORMAT </w:instrText>
    </w:r>
    <w:r>
      <w:fldChar w:fldCharType="separate"/>
    </w:r>
    <w:r>
      <w:t>DB 34/T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BA2F4">
    <w:pPr>
      <w:pStyle w:val="50"/>
    </w:pPr>
    <w:r>
      <w:fldChar w:fldCharType="begin"/>
    </w:r>
    <w:r>
      <w:instrText xml:space="preserve"> STYLEREF  标准文件_文件编号  \* MERGEFORMAT </w:instrText>
    </w:r>
    <w:r>
      <w:fldChar w:fldCharType="separate"/>
    </w:r>
    <w:r>
      <w:t>DB 34/T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0FF59">
    <w:pPr>
      <w:pStyle w:val="51"/>
      <w:jc w:val="both"/>
    </w:pPr>
    <w:r>
      <w:fldChar w:fldCharType="begin"/>
    </w:r>
    <w:r>
      <w:instrText xml:space="preserve"> STYLEREF  标准文件_文件编号 \* MERGEFORMAT </w:instrText>
    </w:r>
    <w:r>
      <w:fldChar w:fldCharType="separate"/>
    </w:r>
    <w:r>
      <w:t>DB 34/T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BCA54">
    <w:pPr>
      <w:pStyle w:val="50"/>
    </w:pPr>
    <w:r>
      <w:fldChar w:fldCharType="begin"/>
    </w:r>
    <w:r>
      <w:instrText xml:space="preserve"> STYLEREF  标准文件_文件编号  \* MERGEFORMAT </w:instrText>
    </w:r>
    <w:r>
      <w:fldChar w:fldCharType="separate"/>
    </w:r>
    <w:r>
      <w:t>DB 34/T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6712B">
    <w:pPr>
      <w:pStyle w:val="51"/>
    </w:pPr>
    <w:r>
      <w:fldChar w:fldCharType="begin"/>
    </w:r>
    <w:r>
      <w:instrText xml:space="preserve"> STYLEREF  标准文件_文件编号 \* MERGEFORMAT </w:instrText>
    </w:r>
    <w:r>
      <w:fldChar w:fldCharType="separate"/>
    </w:r>
    <w:r>
      <w:t>DB 34/T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42FC3"/>
    <w:multiLevelType w:val="multilevel"/>
    <w:tmpl w:val="8C542FC3"/>
    <w:lvl w:ilvl="0" w:tentative="0">
      <w:start w:val="1"/>
      <w:numFmt w:val="decimal"/>
      <w:pStyle w:val="99"/>
      <w:suff w:val="nothing"/>
      <w:lvlText w:val="表%1　"/>
      <w:lvlJc w:val="left"/>
      <w:pPr>
        <w:ind w:left="0" w:firstLine="0"/>
      </w:pPr>
    </w:lvl>
    <w:lvl w:ilvl="1" w:tentative="0">
      <w:start w:val="1"/>
      <w:numFmt w:val="decimal"/>
      <w:lvlText w:val="%1.%2"/>
      <w:lvlJc w:val="left"/>
      <w:pPr>
        <w:ind w:left="992" w:hanging="567"/>
      </w:pPr>
    </w:lvl>
    <w:lvl w:ilvl="2" w:tentative="0">
      <w:start w:val="1"/>
      <w:numFmt w:val="decimal"/>
      <w:lvlText w:val="%1.%2.%3"/>
      <w:lvlJc w:val="left"/>
      <w:pPr>
        <w:ind w:left="1417"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A2F051BC"/>
    <w:multiLevelType w:val="multilevel"/>
    <w:tmpl w:val="A2F051BC"/>
    <w:lvl w:ilvl="0" w:tentative="0">
      <w:start w:val="1"/>
      <w:numFmt w:val="none"/>
      <w:pStyle w:val="139"/>
      <w:suff w:val="nothing"/>
      <w:lvlText w:val="%1"/>
      <w:lvlJc w:val="left"/>
      <w:pPr>
        <w:ind w:left="0" w:firstLine="0"/>
      </w:pPr>
      <w:rPr>
        <w:rFonts w:hint="eastAsia"/>
      </w:rPr>
    </w:lvl>
    <w:lvl w:ilvl="1" w:tentative="0">
      <w:start w:val="1"/>
      <w:numFmt w:val="decimal"/>
      <w:pStyle w:val="91"/>
      <w:suff w:val="nothing"/>
      <w:lvlText w:val="%1%2　"/>
      <w:lvlJc w:val="left"/>
      <w:pPr>
        <w:ind w:left="0" w:firstLine="0"/>
      </w:pPr>
      <w:rPr>
        <w:rFonts w:hint="eastAsia" w:ascii="黑体" w:hAnsi="黑体" w:eastAsia="黑体"/>
        <w:b w:val="0"/>
        <w:i w:val="0"/>
        <w:sz w:val="21"/>
      </w:rPr>
    </w:lvl>
    <w:lvl w:ilvl="2" w:tentative="0">
      <w:start w:val="1"/>
      <w:numFmt w:val="decimal"/>
      <w:pStyle w:val="92"/>
      <w:suff w:val="nothing"/>
      <w:lvlText w:val="%1%2.%3　"/>
      <w:lvlJc w:val="left"/>
      <w:pPr>
        <w:ind w:left="283" w:firstLine="0"/>
      </w:pPr>
      <w:rPr>
        <w:rFonts w:ascii="宋体" w:hAnsi="宋体" w:eastAsia="宋体" w:cs="Times New Roman"/>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4"/>
      <w:suff w:val="nothing"/>
      <w:lvlText w:val="%1%2.%3.%4　"/>
      <w:lvlJc w:val="left"/>
      <w:pPr>
        <w:ind w:left="992" w:firstLine="0"/>
      </w:pPr>
      <w:rPr>
        <w:rFonts w:hint="eastAsia" w:ascii="黑体" w:hAnsi="黑体" w:eastAsia="黑体"/>
        <w:b w:val="0"/>
        <w:i w:val="0"/>
        <w:sz w:val="21"/>
      </w:rPr>
    </w:lvl>
    <w:lvl w:ilvl="4" w:tentative="0">
      <w:start w:val="1"/>
      <w:numFmt w:val="decimal"/>
      <w:pStyle w:val="82"/>
      <w:suff w:val="nothing"/>
      <w:lvlText w:val="%1%2.%3.%4.%5　"/>
      <w:lvlJc w:val="left"/>
      <w:pPr>
        <w:ind w:left="567" w:firstLine="0"/>
      </w:pPr>
      <w:rPr>
        <w:rFonts w:hint="eastAsia" w:ascii="黑体" w:hAnsi="黑体" w:eastAsia="黑体"/>
        <w:b w:val="0"/>
        <w:i w:val="0"/>
        <w:sz w:val="21"/>
      </w:rPr>
    </w:lvl>
    <w:lvl w:ilvl="5" w:tentative="0">
      <w:start w:val="1"/>
      <w:numFmt w:val="decimal"/>
      <w:pStyle w:val="86"/>
      <w:suff w:val="nothing"/>
      <w:lvlText w:val="%1%2.%3.%4.%5.%6　"/>
      <w:lvlJc w:val="left"/>
      <w:pPr>
        <w:ind w:left="0" w:firstLine="0"/>
      </w:pPr>
      <w:rPr>
        <w:rFonts w:hint="eastAsia" w:ascii="黑体" w:hAnsi="黑体" w:eastAsia="黑体"/>
        <w:b w:val="0"/>
        <w:i w:val="0"/>
        <w:sz w:val="21"/>
      </w:rPr>
    </w:lvl>
    <w:lvl w:ilvl="6" w:tentative="0">
      <w:start w:val="1"/>
      <w:numFmt w:val="decimal"/>
      <w:pStyle w:val="90"/>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ind w:left="3969" w:hanging="1418"/>
      </w:pPr>
      <w:rPr>
        <w:rFonts w:hint="eastAsia"/>
      </w:rPr>
    </w:lvl>
    <w:lvl w:ilvl="8" w:tentative="0">
      <w:start w:val="1"/>
      <w:numFmt w:val="decimal"/>
      <w:lvlText w:val="%1.%2.%3.%4.%5.%6.%7.%8.%9"/>
      <w:lvlJc w:val="left"/>
      <w:pPr>
        <w:ind w:left="4677" w:hanging="1700"/>
      </w:pPr>
      <w:rPr>
        <w:rFonts w:hint="eastAsia"/>
      </w:rPr>
    </w:lvl>
  </w:abstractNum>
  <w:abstractNum w:abstractNumId="2">
    <w:nsid w:val="ED6C20D6"/>
    <w:multiLevelType w:val="multilevel"/>
    <w:tmpl w:val="ED6C20D6"/>
    <w:lvl w:ilvl="0" w:tentative="0">
      <w:start w:val="1"/>
      <w:numFmt w:val="bullet"/>
      <w:pStyle w:val="174"/>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
    <w:nsid w:val="02837933"/>
    <w:multiLevelType w:val="multilevel"/>
    <w:tmpl w:val="02837933"/>
    <w:lvl w:ilvl="0" w:tentative="0">
      <w:start w:val="1"/>
      <w:numFmt w:val="decimal"/>
      <w:pStyle w:val="53"/>
      <w:lvlText w:val="[%1]"/>
      <w:lvlJc w:val="left"/>
      <w:pPr>
        <w:ind w:left="1646" w:hanging="648"/>
      </w:pPr>
    </w:lvl>
    <w:lvl w:ilvl="1" w:tentative="0">
      <w:start w:val="1"/>
      <w:numFmt w:val="lowerLetter"/>
      <w:lvlText w:val="%2)"/>
      <w:lvlJc w:val="left"/>
      <w:pPr>
        <w:ind w:left="1838" w:hanging="420"/>
      </w:pPr>
    </w:lvl>
    <w:lvl w:ilvl="2" w:tentative="0">
      <w:start w:val="1"/>
      <w:numFmt w:val="lowerRoman"/>
      <w:lvlText w:val="%3."/>
      <w:lvlJc w:val="right"/>
      <w:pPr>
        <w:ind w:left="2258" w:hanging="420"/>
      </w:pPr>
    </w:lvl>
    <w:lvl w:ilvl="3" w:tentative="0">
      <w:start w:val="1"/>
      <w:numFmt w:val="decimal"/>
      <w:lvlText w:val="%4."/>
      <w:lvlJc w:val="left"/>
      <w:pPr>
        <w:ind w:left="2678" w:hanging="420"/>
      </w:pPr>
    </w:lvl>
    <w:lvl w:ilvl="4" w:tentative="0">
      <w:start w:val="1"/>
      <w:numFmt w:val="lowerLetter"/>
      <w:lvlText w:val="%5)"/>
      <w:lvlJc w:val="left"/>
      <w:pPr>
        <w:ind w:left="3098" w:hanging="420"/>
      </w:pPr>
    </w:lvl>
    <w:lvl w:ilvl="5" w:tentative="0">
      <w:start w:val="1"/>
      <w:numFmt w:val="lowerRoman"/>
      <w:lvlText w:val="%6."/>
      <w:lvlJc w:val="right"/>
      <w:pPr>
        <w:ind w:left="3518" w:hanging="420"/>
      </w:pPr>
    </w:lvl>
    <w:lvl w:ilvl="6" w:tentative="0">
      <w:start w:val="1"/>
      <w:numFmt w:val="decimal"/>
      <w:lvlText w:val="%7."/>
      <w:lvlJc w:val="left"/>
      <w:pPr>
        <w:ind w:left="3938" w:hanging="420"/>
      </w:pPr>
    </w:lvl>
    <w:lvl w:ilvl="7" w:tentative="0">
      <w:start w:val="1"/>
      <w:numFmt w:val="lowerLetter"/>
      <w:lvlText w:val="%8)"/>
      <w:lvlJc w:val="left"/>
      <w:pPr>
        <w:ind w:left="4358" w:hanging="420"/>
      </w:pPr>
    </w:lvl>
    <w:lvl w:ilvl="8" w:tentative="0">
      <w:start w:val="1"/>
      <w:numFmt w:val="lowerRoman"/>
      <w:lvlText w:val="%9."/>
      <w:lvlJc w:val="right"/>
      <w:pPr>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egacy w:legacy="1" w:legacySpace="0" w:legacyIndent="0"/>
      <w:lvlJc w:val="left"/>
      <w:pPr>
        <w:ind w:left="0" w:firstLine="0"/>
      </w:pPr>
    </w:lvl>
    <w:lvl w:ilvl="2" w:tentative="0">
      <w:start w:val="1"/>
      <w:numFmt w:val="decimal"/>
      <w:pStyle w:val="146"/>
      <w:suff w:val="nothing"/>
      <w:lvlText w:val="%1%2.%3　"/>
      <w:lvlJc w:val="left"/>
      <w:pPr>
        <w:ind w:left="0" w:firstLine="0"/>
      </w:pPr>
    </w:lvl>
    <w:lvl w:ilvl="3" w:tentative="0">
      <w:start w:val="1"/>
      <w:numFmt w:val="decimal"/>
      <w:pStyle w:val="105"/>
      <w:suff w:val="nothing"/>
      <w:lvlText w:val="%1%2.%3.%4　"/>
      <w:lvlJc w:val="left"/>
      <w:pPr>
        <w:ind w:left="0" w:firstLine="0"/>
      </w:pPr>
    </w:lvl>
    <w:lvl w:ilvl="4" w:tentative="0">
      <w:start w:val="1"/>
      <w:numFmt w:val="decimal"/>
      <w:pStyle w:val="140"/>
      <w:suff w:val="nothing"/>
      <w:lvlText w:val="%1%2.%3.%4.%5　"/>
      <w:lvlJc w:val="left"/>
      <w:pPr>
        <w:ind w:left="0" w:firstLine="0"/>
      </w:pPr>
    </w:lvl>
    <w:lvl w:ilvl="5" w:tentative="0">
      <w:start w:val="1"/>
      <w:numFmt w:val="decimal"/>
      <w:pStyle w:val="142"/>
      <w:suff w:val="nothing"/>
      <w:lvlText w:val="%1%2.%3.%4.%5.%6　"/>
      <w:lvlJc w:val="left"/>
      <w:pPr>
        <w:ind w:left="0" w:firstLine="0"/>
      </w:pPr>
    </w:lvl>
    <w:lvl w:ilvl="6" w:tentative="0">
      <w:start w:val="1"/>
      <w:numFmt w:val="decimal"/>
      <w:pStyle w:val="145"/>
      <w:suff w:val="nothing"/>
      <w:lvlText w:val="%1%2.%3.%4.%5.%6.%7　"/>
      <w:lvlJc w:val="left"/>
      <w:pPr>
        <w:ind w:left="0" w:firstLine="0"/>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079102AD"/>
    <w:multiLevelType w:val="multilevel"/>
    <w:tmpl w:val="079102AD"/>
    <w:lvl w:ilvl="0" w:tentative="0">
      <w:start w:val="1"/>
      <w:numFmt w:val="decimal"/>
      <w:pStyle w:val="167"/>
      <w:suff w:val="nothing"/>
      <w:lvlText w:val="注%1："/>
      <w:lvlJc w:val="left"/>
      <w:pPr>
        <w:ind w:left="811" w:hanging="448"/>
      </w:pPr>
      <w:rPr>
        <w:rFonts w:hint="eastAsia" w:ascii="黑体" w:hAnsi="黑体" w:eastAsia="黑体"/>
        <w:b w:val="0"/>
        <w:i w:val="0"/>
        <w:sz w:val="18"/>
      </w:rPr>
    </w:lvl>
    <w:lvl w:ilvl="1" w:tentative="0">
      <w:start w:val="1"/>
      <w:numFmt w:val="lowerLetter"/>
      <w:lvlText w:val="%2)"/>
      <w:lvlJc w:val="left"/>
      <w:pPr>
        <w:ind w:left="992" w:hanging="629"/>
      </w:pPr>
      <w:rPr>
        <w:rFonts w:hint="eastAsia"/>
      </w:rPr>
    </w:lvl>
    <w:lvl w:ilvl="2" w:tentative="0">
      <w:start w:val="1"/>
      <w:numFmt w:val="lowerRoman"/>
      <w:lvlText w:val="%3."/>
      <w:lvlJc w:val="right"/>
      <w:pPr>
        <w:ind w:left="992" w:hanging="629"/>
      </w:pPr>
      <w:rPr>
        <w:rFonts w:hint="eastAsia"/>
      </w:rPr>
    </w:lvl>
    <w:lvl w:ilvl="3" w:tentative="0">
      <w:start w:val="1"/>
      <w:numFmt w:val="decimal"/>
      <w:lvlText w:val="%4."/>
      <w:lvlJc w:val="left"/>
      <w:pPr>
        <w:ind w:left="992" w:hanging="629"/>
      </w:pPr>
      <w:rPr>
        <w:rFonts w:hint="eastAsia"/>
      </w:rPr>
    </w:lvl>
    <w:lvl w:ilvl="4" w:tentative="0">
      <w:start w:val="1"/>
      <w:numFmt w:val="lowerLetter"/>
      <w:lvlText w:val="%5)"/>
      <w:lvlJc w:val="left"/>
      <w:pPr>
        <w:ind w:left="992" w:hanging="629"/>
      </w:pPr>
      <w:rPr>
        <w:rFonts w:hint="eastAsia"/>
      </w:rPr>
    </w:lvl>
    <w:lvl w:ilvl="5" w:tentative="0">
      <w:start w:val="1"/>
      <w:numFmt w:val="lowerRoman"/>
      <w:lvlText w:val="%6."/>
      <w:lvlJc w:val="right"/>
      <w:pPr>
        <w:ind w:left="992" w:hanging="629"/>
      </w:pPr>
      <w:rPr>
        <w:rFonts w:hint="eastAsia"/>
      </w:rPr>
    </w:lvl>
    <w:lvl w:ilvl="6" w:tentative="0">
      <w:start w:val="1"/>
      <w:numFmt w:val="decimal"/>
      <w:lvlText w:val="%7."/>
      <w:lvlJc w:val="left"/>
      <w:pPr>
        <w:ind w:left="992" w:hanging="629"/>
      </w:pPr>
      <w:rPr>
        <w:rFonts w:hint="eastAsia"/>
      </w:rPr>
    </w:lvl>
    <w:lvl w:ilvl="7" w:tentative="0">
      <w:start w:val="1"/>
      <w:numFmt w:val="lowerLetter"/>
      <w:lvlText w:val="%8)"/>
      <w:lvlJc w:val="left"/>
      <w:pPr>
        <w:ind w:left="992" w:hanging="629"/>
      </w:pPr>
      <w:rPr>
        <w:rFonts w:hint="eastAsia"/>
      </w:rPr>
    </w:lvl>
    <w:lvl w:ilvl="8" w:tentative="0">
      <w:start w:val="1"/>
      <w:numFmt w:val="lowerRoman"/>
      <w:lvlText w:val="%9."/>
      <w:lvlJc w:val="right"/>
      <w:pPr>
        <w:ind w:left="992" w:hanging="629"/>
      </w:pPr>
      <w:rPr>
        <w:rFonts w:hint="eastAsia"/>
      </w:rPr>
    </w:lvl>
  </w:abstractNum>
  <w:abstractNum w:abstractNumId="6">
    <w:nsid w:val="0AE367E9"/>
    <w:multiLevelType w:val="multilevel"/>
    <w:tmpl w:val="0AE367E9"/>
    <w:lvl w:ilvl="0" w:tentative="0">
      <w:start w:val="1"/>
      <w:numFmt w:val="none"/>
      <w:pStyle w:val="168"/>
      <w:suff w:val="nothing"/>
      <w:lvlText w:val="%1示例："/>
      <w:lvlJc w:val="left"/>
      <w:pPr>
        <w:ind w:left="0" w:firstLine="363"/>
      </w:pPr>
      <w:rPr>
        <w:rFonts w:hint="eastAsia" w:ascii="黑体" w:hAnsi="黑体" w:eastAsia="黑体"/>
        <w:b w:val="0"/>
        <w:i w:val="0"/>
        <w:sz w:val="18"/>
      </w:rPr>
    </w:lvl>
    <w:lvl w:ilvl="1" w:tentative="0">
      <w:start w:val="1"/>
      <w:numFmt w:val="lowerLetter"/>
      <w:lvlText w:val="%2)"/>
      <w:lvlJc w:val="left"/>
      <w:pPr>
        <w:ind w:left="0" w:firstLine="363"/>
      </w:pPr>
      <w:rPr>
        <w:rFonts w:hint="eastAsia"/>
      </w:rPr>
    </w:lvl>
    <w:lvl w:ilvl="2" w:tentative="0">
      <w:start w:val="1"/>
      <w:numFmt w:val="lowerRoman"/>
      <w:lvlText w:val="%3."/>
      <w:lvlJc w:val="right"/>
      <w:pPr>
        <w:ind w:left="0" w:firstLine="363"/>
      </w:pPr>
      <w:rPr>
        <w:rFonts w:hint="eastAsia"/>
      </w:rPr>
    </w:lvl>
    <w:lvl w:ilvl="3" w:tentative="0">
      <w:start w:val="1"/>
      <w:numFmt w:val="decimal"/>
      <w:lvlText w:val="%4."/>
      <w:lvlJc w:val="left"/>
      <w:pPr>
        <w:ind w:left="0" w:firstLine="363"/>
      </w:pPr>
      <w:rPr>
        <w:rFonts w:hint="eastAsia"/>
      </w:rPr>
    </w:lvl>
    <w:lvl w:ilvl="4" w:tentative="0">
      <w:start w:val="1"/>
      <w:numFmt w:val="lowerLetter"/>
      <w:lvlText w:val="%5)"/>
      <w:lvlJc w:val="left"/>
      <w:pPr>
        <w:ind w:left="0" w:firstLine="363"/>
      </w:pPr>
      <w:rPr>
        <w:rFonts w:hint="eastAsia"/>
      </w:rPr>
    </w:lvl>
    <w:lvl w:ilvl="5" w:tentative="0">
      <w:start w:val="1"/>
      <w:numFmt w:val="lowerRoman"/>
      <w:lvlText w:val="%6."/>
      <w:lvlJc w:val="right"/>
      <w:pPr>
        <w:ind w:left="0" w:firstLine="363"/>
      </w:pPr>
      <w:rPr>
        <w:rFonts w:hint="eastAsia"/>
      </w:rPr>
    </w:lvl>
    <w:lvl w:ilvl="6" w:tentative="0">
      <w:start w:val="1"/>
      <w:numFmt w:val="decimal"/>
      <w:lvlText w:val="%7."/>
      <w:lvlJc w:val="left"/>
      <w:pPr>
        <w:ind w:left="0" w:firstLine="363"/>
      </w:pPr>
      <w:rPr>
        <w:rFonts w:hint="eastAsia"/>
      </w:rPr>
    </w:lvl>
    <w:lvl w:ilvl="7" w:tentative="0">
      <w:start w:val="1"/>
      <w:numFmt w:val="lowerLetter"/>
      <w:lvlText w:val="%8)"/>
      <w:lvlJc w:val="left"/>
      <w:pPr>
        <w:ind w:left="0" w:firstLine="363"/>
      </w:pPr>
      <w:rPr>
        <w:rFonts w:hint="eastAsia"/>
      </w:rPr>
    </w:lvl>
    <w:lvl w:ilvl="8" w:tentative="0">
      <w:start w:val="1"/>
      <w:numFmt w:val="lowerRoman"/>
      <w:lvlText w:val="%9."/>
      <w:lvlJc w:val="right"/>
      <w:pPr>
        <w:ind w:left="0" w:firstLine="363"/>
      </w:pPr>
      <w:rPr>
        <w:rFonts w:hint="eastAsia"/>
      </w:rPr>
    </w:lvl>
  </w:abstractNum>
  <w:abstractNum w:abstractNumId="7">
    <w:nsid w:val="0BDC1670"/>
    <w:multiLevelType w:val="multilevel"/>
    <w:tmpl w:val="0BDC1670"/>
    <w:lvl w:ilvl="0" w:tentative="0">
      <w:start w:val="1"/>
      <w:numFmt w:val="decimal"/>
      <w:pStyle w:val="56"/>
      <w:lvlText w:val="[%1]"/>
      <w:lvlJc w:val="left"/>
      <w:pPr>
        <w:ind w:left="823"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D051F45"/>
    <w:multiLevelType w:val="multilevel"/>
    <w:tmpl w:val="0D051F45"/>
    <w:lvl w:ilvl="0" w:tentative="0">
      <w:start w:val="1"/>
      <w:numFmt w:val="lowerRoman"/>
      <w:pStyle w:val="156"/>
      <w:lvlText w:val="%1)"/>
      <w:lvlJc w:val="left"/>
      <w:pPr>
        <w:ind w:left="851" w:hanging="426"/>
      </w:pPr>
      <w:rPr>
        <w:rFonts w:hint="eastAsia" w:ascii="宋体" w:hAnsi="宋体" w:eastAsia="宋体"/>
        <w:sz w:val="21"/>
      </w:rPr>
    </w:lvl>
    <w:lvl w:ilvl="1" w:tentative="0">
      <w:start w:val="1"/>
      <w:numFmt w:val="lowerLetter"/>
      <w:lvlText w:val="%2)"/>
      <w:lvlJc w:val="left"/>
      <w:pPr>
        <w:ind w:left="1543" w:hanging="420"/>
      </w:pPr>
      <w:rPr>
        <w:rFonts w:hint="eastAsia"/>
      </w:rPr>
    </w:lvl>
    <w:lvl w:ilvl="2" w:tentative="0">
      <w:start w:val="1"/>
      <w:numFmt w:val="lowerRoman"/>
      <w:lvlText w:val="%3."/>
      <w:lvlJc w:val="right"/>
      <w:pPr>
        <w:ind w:left="1963" w:hanging="420"/>
      </w:pPr>
      <w:rPr>
        <w:rFonts w:hint="eastAsia"/>
      </w:rPr>
    </w:lvl>
    <w:lvl w:ilvl="3" w:tentative="0">
      <w:start w:val="1"/>
      <w:numFmt w:val="decimal"/>
      <w:lvlText w:val="%4."/>
      <w:lvlJc w:val="left"/>
      <w:pPr>
        <w:ind w:left="2383" w:hanging="420"/>
      </w:pPr>
      <w:rPr>
        <w:rFonts w:hint="eastAsia"/>
      </w:rPr>
    </w:lvl>
    <w:lvl w:ilvl="4" w:tentative="0">
      <w:start w:val="1"/>
      <w:numFmt w:val="lowerLetter"/>
      <w:lvlText w:val="%5)"/>
      <w:lvlJc w:val="left"/>
      <w:pPr>
        <w:ind w:left="2803" w:hanging="420"/>
      </w:pPr>
      <w:rPr>
        <w:rFonts w:hint="eastAsia"/>
      </w:rPr>
    </w:lvl>
    <w:lvl w:ilvl="5" w:tentative="0">
      <w:start w:val="1"/>
      <w:numFmt w:val="lowerRoman"/>
      <w:lvlText w:val="%6."/>
      <w:lvlJc w:val="right"/>
      <w:pPr>
        <w:ind w:left="3223" w:hanging="420"/>
      </w:pPr>
      <w:rPr>
        <w:rFonts w:hint="eastAsia"/>
      </w:rPr>
    </w:lvl>
    <w:lvl w:ilvl="6" w:tentative="0">
      <w:start w:val="1"/>
      <w:numFmt w:val="decimal"/>
      <w:lvlText w:val="%7."/>
      <w:lvlJc w:val="left"/>
      <w:pPr>
        <w:ind w:left="3643" w:hanging="420"/>
      </w:pPr>
      <w:rPr>
        <w:rFonts w:hint="eastAsia"/>
      </w:rPr>
    </w:lvl>
    <w:lvl w:ilvl="7" w:tentative="0">
      <w:start w:val="1"/>
      <w:numFmt w:val="lowerLetter"/>
      <w:lvlText w:val="%8)"/>
      <w:lvlJc w:val="left"/>
      <w:pPr>
        <w:ind w:left="4063" w:hanging="420"/>
      </w:pPr>
      <w:rPr>
        <w:rFonts w:hint="eastAsia"/>
      </w:rPr>
    </w:lvl>
    <w:lvl w:ilvl="8" w:tentative="0">
      <w:start w:val="1"/>
      <w:numFmt w:val="lowerRoman"/>
      <w:lvlText w:val="%9."/>
      <w:lvlJc w:val="right"/>
      <w:pPr>
        <w:ind w:left="4483" w:hanging="420"/>
      </w:pPr>
      <w:rPr>
        <w:rFonts w:hint="eastAsia"/>
      </w:rPr>
    </w:lvl>
  </w:abstractNum>
  <w:abstractNum w:abstractNumId="9">
    <w:nsid w:val="1AF15012"/>
    <w:multiLevelType w:val="multilevel"/>
    <w:tmpl w:val="1AF15012"/>
    <w:lvl w:ilvl="0" w:tentative="0">
      <w:start w:val="1"/>
      <w:numFmt w:val="upperLetter"/>
      <w:pStyle w:val="74"/>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1EAA1992"/>
    <w:multiLevelType w:val="multilevel"/>
    <w:tmpl w:val="1EAA1992"/>
    <w:lvl w:ilvl="0" w:tentative="0">
      <w:start w:val="1"/>
      <w:numFmt w:val="none"/>
      <w:pStyle w:val="80"/>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ind w:left="4791" w:hanging="1418"/>
      </w:pPr>
    </w:lvl>
    <w:lvl w:ilvl="8" w:tentative="0">
      <w:start w:val="1"/>
      <w:numFmt w:val="decimal"/>
      <w:lvlText w:val="%1.%2.%3.%4.%5.%6.%7.%8.%9"/>
      <w:lvlJc w:val="left"/>
      <w:pPr>
        <w:ind w:left="5499" w:hanging="1700"/>
      </w:pPr>
    </w:lvl>
  </w:abstractNum>
  <w:abstractNum w:abstractNumId="11">
    <w:nsid w:val="32F04FB2"/>
    <w:multiLevelType w:val="multilevel"/>
    <w:tmpl w:val="32F04FB2"/>
    <w:lvl w:ilvl="0" w:tentative="0">
      <w:start w:val="1"/>
      <w:numFmt w:val="lowerLetter"/>
      <w:pStyle w:val="88"/>
      <w:lvlText w:val="%1"/>
      <w:lvlJc w:val="left"/>
      <w:pPr>
        <w:ind w:left="539" w:hanging="119"/>
      </w:pPr>
      <w:rPr>
        <w:rFonts w:hint="eastAsia"/>
        <w:caps w:val="0"/>
        <w:small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78FCF3C"/>
    <w:multiLevelType w:val="multilevel"/>
    <w:tmpl w:val="378FCF3C"/>
    <w:lvl w:ilvl="0" w:tentative="0">
      <w:start w:val="1"/>
      <w:numFmt w:val="none"/>
      <w:pStyle w:val="98"/>
      <w:lvlText w:val="%1注"/>
      <w:lvlJc w:val="left"/>
      <w:pPr>
        <w:ind w:left="760" w:hanging="284"/>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4C50F90"/>
    <w:multiLevelType w:val="multilevel"/>
    <w:tmpl w:val="44C50F90"/>
    <w:lvl w:ilvl="0" w:tentative="0">
      <w:start w:val="1"/>
      <w:numFmt w:val="lowerLetter"/>
      <w:pStyle w:val="161"/>
      <w:lvlText w:val="%1)"/>
      <w:lvlJc w:val="left"/>
      <w:pPr>
        <w:ind w:left="851" w:hanging="426"/>
      </w:pPr>
      <w:rPr>
        <w:rFonts w:hint="eastAsia" w:ascii="宋体" w:hAnsi="宋体" w:eastAsia="宋体"/>
        <w:sz w:val="21"/>
      </w:rPr>
    </w:lvl>
    <w:lvl w:ilvl="1" w:tentative="0">
      <w:start w:val="1"/>
      <w:numFmt w:val="decimal"/>
      <w:pStyle w:val="96"/>
      <w:lvlText w:val="%2)"/>
      <w:lvlJc w:val="left"/>
      <w:pPr>
        <w:ind w:left="1276" w:hanging="425"/>
      </w:pPr>
      <w:rPr>
        <w:rFonts w:hint="eastAsia" w:ascii="宋体" w:hAnsi="宋体" w:eastAsia="宋体"/>
        <w:sz w:val="21"/>
      </w:rPr>
    </w:lvl>
    <w:lvl w:ilvl="2" w:tentative="0">
      <w:start w:val="1"/>
      <w:numFmt w:val="decimal"/>
      <w:pStyle w:val="104"/>
      <w:lvlText w:val="(%3)"/>
      <w:lvlJc w:val="left"/>
      <w:pPr>
        <w:ind w:left="1701" w:hanging="425"/>
      </w:pPr>
      <w:rPr>
        <w:rFonts w:hint="eastAsia" w:ascii="宋体" w:hAnsi="宋体" w:eastAsia="宋体"/>
        <w:sz w:val="21"/>
      </w:rPr>
    </w:lvl>
    <w:lvl w:ilvl="3" w:tentative="0">
      <w:start w:val="1"/>
      <w:numFmt w:val="decimal"/>
      <w:lvlText w:val="%4."/>
      <w:lvlJc w:val="left"/>
      <w:pPr>
        <w:ind w:left="2099" w:hanging="419"/>
      </w:pPr>
      <w:rPr>
        <w:rFonts w:hint="eastAsia"/>
      </w:rPr>
    </w:lvl>
    <w:lvl w:ilvl="4" w:tentative="0">
      <w:start w:val="1"/>
      <w:numFmt w:val="lowerLetter"/>
      <w:lvlText w:val="%5)"/>
      <w:lvlJc w:val="left"/>
      <w:pPr>
        <w:ind w:left="2519" w:hanging="419"/>
      </w:pPr>
      <w:rPr>
        <w:rFonts w:hint="eastAsia"/>
      </w:rPr>
    </w:lvl>
    <w:lvl w:ilvl="5" w:tentative="0">
      <w:start w:val="1"/>
      <w:numFmt w:val="lowerRoman"/>
      <w:lvlText w:val="%6."/>
      <w:lvlJc w:val="right"/>
      <w:pPr>
        <w:ind w:left="2939" w:hanging="419"/>
      </w:pPr>
      <w:rPr>
        <w:rFonts w:hint="eastAsia"/>
      </w:rPr>
    </w:lvl>
    <w:lvl w:ilvl="6" w:tentative="0">
      <w:start w:val="1"/>
      <w:numFmt w:val="decimal"/>
      <w:lvlText w:val="%7."/>
      <w:lvlJc w:val="left"/>
      <w:pPr>
        <w:ind w:left="3359" w:hanging="419"/>
      </w:pPr>
      <w:rPr>
        <w:rFonts w:hint="eastAsia"/>
      </w:rPr>
    </w:lvl>
    <w:lvl w:ilvl="7" w:tentative="0">
      <w:start w:val="1"/>
      <w:numFmt w:val="lowerLetter"/>
      <w:lvlText w:val="%8)"/>
      <w:lvlJc w:val="left"/>
      <w:pPr>
        <w:ind w:left="3779" w:hanging="419"/>
      </w:pPr>
      <w:rPr>
        <w:rFonts w:hint="eastAsia"/>
      </w:rPr>
    </w:lvl>
    <w:lvl w:ilvl="8" w:tentative="0">
      <w:start w:val="1"/>
      <w:numFmt w:val="lowerRoman"/>
      <w:lvlText w:val="%9."/>
      <w:lvlJc w:val="right"/>
      <w:pPr>
        <w:ind w:left="4199" w:hanging="419"/>
      </w:pPr>
      <w:rPr>
        <w:rFonts w:hint="eastAsia"/>
      </w:rPr>
    </w:lvl>
  </w:abstractNum>
  <w:abstractNum w:abstractNumId="14">
    <w:nsid w:val="46A78334"/>
    <w:multiLevelType w:val="multilevel"/>
    <w:tmpl w:val="46A78334"/>
    <w:lvl w:ilvl="0" w:tentative="0">
      <w:start w:val="1"/>
      <w:numFmt w:val="none"/>
      <w:pStyle w:val="175"/>
      <w:lvlText w:val="──"/>
      <w:lvlJc w:val="left"/>
      <w:pPr>
        <w:ind w:left="851" w:firstLine="0"/>
      </w:pPr>
      <w:rPr>
        <w:rFonts w:hint="eastAsia" w:ascii="宋体" w:hAnsi="宋体"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5">
    <w:nsid w:val="48802D1C"/>
    <w:multiLevelType w:val="multilevel"/>
    <w:tmpl w:val="48802D1C"/>
    <w:lvl w:ilvl="0" w:tentative="0">
      <w:start w:val="1"/>
      <w:numFmt w:val="upperLetter"/>
      <w:pStyle w:val="184"/>
      <w:lvlText w:val="%1"/>
      <w:lvlJc w:val="left"/>
      <w:pPr>
        <w:ind w:left="420" w:hanging="420"/>
      </w:pPr>
      <w:rPr>
        <w:rFonts w:hint="eastAsia"/>
      </w:rPr>
    </w:lvl>
    <w:lvl w:ilvl="1" w:tentative="0">
      <w:start w:val="1"/>
      <w:numFmt w:val="decimal"/>
      <w:pStyle w:val="72"/>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70"/>
      <w:suff w:val="nothing"/>
      <w:lvlText w:val="示例%1："/>
      <w:lvlJc w:val="left"/>
      <w:pPr>
        <w:ind w:left="0" w:firstLine="363"/>
      </w:pPr>
      <w:rPr>
        <w:rFonts w:hint="eastAsia" w:ascii="黑体" w:hAns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ind w:left="992" w:hanging="629"/>
      </w:pPr>
      <w:rPr>
        <w:rFonts w:hint="eastAsia"/>
      </w:rPr>
    </w:lvl>
    <w:lvl w:ilvl="4" w:tentative="0">
      <w:start w:val="1"/>
      <w:numFmt w:val="lowerLetter"/>
      <w:lvlText w:val="%5)"/>
      <w:lvlJc w:val="left"/>
      <w:pPr>
        <w:ind w:left="992" w:hanging="629"/>
      </w:pPr>
      <w:rPr>
        <w:rFonts w:hint="eastAsia"/>
      </w:rPr>
    </w:lvl>
    <w:lvl w:ilvl="5" w:tentative="0">
      <w:start w:val="1"/>
      <w:numFmt w:val="lowerRoman"/>
      <w:lvlText w:val="%6."/>
      <w:lvlJc w:val="right"/>
      <w:pPr>
        <w:ind w:left="992" w:hanging="629"/>
      </w:pPr>
      <w:rPr>
        <w:rFonts w:hint="eastAsia"/>
      </w:rPr>
    </w:lvl>
    <w:lvl w:ilvl="6" w:tentative="0">
      <w:start w:val="1"/>
      <w:numFmt w:val="decimal"/>
      <w:lvlText w:val="%7."/>
      <w:lvlJc w:val="left"/>
      <w:pPr>
        <w:ind w:left="992" w:hanging="629"/>
      </w:pPr>
      <w:rPr>
        <w:rFonts w:hint="eastAsia"/>
      </w:rPr>
    </w:lvl>
    <w:lvl w:ilvl="7" w:tentative="0">
      <w:start w:val="1"/>
      <w:numFmt w:val="lowerLetter"/>
      <w:lvlText w:val="%8)"/>
      <w:lvlJc w:val="left"/>
      <w:pPr>
        <w:ind w:left="992" w:hanging="629"/>
      </w:pPr>
      <w:rPr>
        <w:rFonts w:hint="eastAsia"/>
      </w:rPr>
    </w:lvl>
    <w:lvl w:ilvl="8" w:tentative="0">
      <w:start w:val="1"/>
      <w:numFmt w:val="lowerRoman"/>
      <w:lvlText w:val="%9."/>
      <w:lvlJc w:val="right"/>
      <w:pPr>
        <w:ind w:left="992" w:hanging="629"/>
      </w:pPr>
      <w:rPr>
        <w:rFonts w:hint="eastAsia"/>
      </w:rPr>
    </w:lvl>
  </w:abstractNum>
  <w:abstractNum w:abstractNumId="17">
    <w:nsid w:val="4E5D0534"/>
    <w:multiLevelType w:val="multilevel"/>
    <w:tmpl w:val="4E5D0534"/>
    <w:lvl w:ilvl="0" w:tentative="0">
      <w:start w:val="1"/>
      <w:numFmt w:val="decimal"/>
      <w:pStyle w:val="103"/>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18">
    <w:nsid w:val="54632751"/>
    <w:multiLevelType w:val="multilevel"/>
    <w:tmpl w:val="54632751"/>
    <w:lvl w:ilvl="0" w:tentative="0">
      <w:start w:val="1"/>
      <w:numFmt w:val="none"/>
      <w:pStyle w:val="81"/>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ind w:left="5982" w:hanging="1418"/>
      </w:pPr>
    </w:lvl>
    <w:lvl w:ilvl="8" w:tentative="0">
      <w:start w:val="1"/>
      <w:numFmt w:val="decimal"/>
      <w:lvlText w:val="%1.%2.%3.%4.%5.%6.%7.%8.%9"/>
      <w:lvlJc w:val="left"/>
      <w:pPr>
        <w:ind w:left="6690" w:hanging="1700"/>
      </w:pPr>
    </w:lvl>
  </w:abstractNum>
  <w:abstractNum w:abstractNumId="19">
    <w:nsid w:val="557C2AF5"/>
    <w:multiLevelType w:val="multilevel"/>
    <w:tmpl w:val="557C2AF5"/>
    <w:lvl w:ilvl="0" w:tentative="0">
      <w:start w:val="1"/>
      <w:numFmt w:val="decimal"/>
      <w:pStyle w:val="101"/>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20">
    <w:nsid w:val="5603797C"/>
    <w:multiLevelType w:val="multilevel"/>
    <w:tmpl w:val="5603797C"/>
    <w:lvl w:ilvl="0" w:tentative="0">
      <w:start w:val="1"/>
      <w:numFmt w:val="upperLetter"/>
      <w:pStyle w:val="185"/>
      <w:suff w:val="space"/>
      <w:lvlText w:val="%1"/>
      <w:lvlJc w:val="left"/>
      <w:pPr>
        <w:ind w:left="425" w:hanging="425"/>
      </w:pPr>
      <w:rPr>
        <w:rFonts w:hint="eastAsia"/>
      </w:rPr>
    </w:lvl>
    <w:lvl w:ilvl="1" w:tentative="0">
      <w:start w:val="1"/>
      <w:numFmt w:val="decimal"/>
      <w:pStyle w:val="66"/>
      <w:suff w:val="space"/>
      <w:lvlText w:val="表%1.%2"/>
      <w:lvlJc w:val="center"/>
      <w:pPr>
        <w:ind w:left="0" w:firstLine="0"/>
      </w:pPr>
      <w:rPr>
        <w:rFonts w:hint="eastAsia" w:ascii="黑体" w:hAns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644622F9"/>
    <w:multiLevelType w:val="multilevel"/>
    <w:tmpl w:val="644622F9"/>
    <w:lvl w:ilvl="0" w:tentative="0">
      <w:start w:val="1"/>
      <w:numFmt w:val="upperRoman"/>
      <w:pStyle w:val="155"/>
      <w:lvlText w:val="%1)"/>
      <w:lvlJc w:val="left"/>
      <w:pPr>
        <w:ind w:left="851" w:hanging="426"/>
      </w:pPr>
      <w:rPr>
        <w:rFonts w:hint="eastAsia" w:ascii="宋体" w:hAnsi="宋体" w:eastAsia="宋体"/>
        <w:sz w:val="21"/>
      </w:rPr>
    </w:lvl>
    <w:lvl w:ilvl="1" w:tentative="0">
      <w:start w:val="1"/>
      <w:numFmt w:val="lowerLetter"/>
      <w:lvlText w:val="%2)"/>
      <w:lvlJc w:val="left"/>
      <w:pPr>
        <w:ind w:left="1310" w:hanging="420"/>
      </w:pPr>
      <w:rPr>
        <w:rFonts w:hint="eastAsia"/>
      </w:rPr>
    </w:lvl>
    <w:lvl w:ilvl="2" w:tentative="0">
      <w:start w:val="1"/>
      <w:numFmt w:val="lowerRoman"/>
      <w:lvlText w:val="%3."/>
      <w:lvlJc w:val="right"/>
      <w:pPr>
        <w:ind w:left="1730" w:hanging="420"/>
      </w:pPr>
      <w:rPr>
        <w:rFonts w:hint="eastAsia"/>
      </w:rPr>
    </w:lvl>
    <w:lvl w:ilvl="3" w:tentative="0">
      <w:start w:val="1"/>
      <w:numFmt w:val="decimal"/>
      <w:lvlText w:val="%4."/>
      <w:lvlJc w:val="left"/>
      <w:pPr>
        <w:ind w:left="2150" w:hanging="420"/>
      </w:pPr>
      <w:rPr>
        <w:rFonts w:hint="eastAsia"/>
      </w:rPr>
    </w:lvl>
    <w:lvl w:ilvl="4" w:tentative="0">
      <w:start w:val="1"/>
      <w:numFmt w:val="lowerLetter"/>
      <w:lvlText w:val="%5)"/>
      <w:lvlJc w:val="left"/>
      <w:pPr>
        <w:ind w:left="2570" w:hanging="420"/>
      </w:pPr>
      <w:rPr>
        <w:rFonts w:hint="eastAsia"/>
      </w:rPr>
    </w:lvl>
    <w:lvl w:ilvl="5" w:tentative="0">
      <w:start w:val="1"/>
      <w:numFmt w:val="lowerRoman"/>
      <w:lvlText w:val="%6."/>
      <w:lvlJc w:val="right"/>
      <w:pPr>
        <w:ind w:left="2990" w:hanging="420"/>
      </w:pPr>
      <w:rPr>
        <w:rFonts w:hint="eastAsia"/>
      </w:rPr>
    </w:lvl>
    <w:lvl w:ilvl="6" w:tentative="0">
      <w:start w:val="1"/>
      <w:numFmt w:val="decimal"/>
      <w:lvlText w:val="%7."/>
      <w:lvlJc w:val="left"/>
      <w:pPr>
        <w:ind w:left="3410" w:hanging="420"/>
      </w:pPr>
      <w:rPr>
        <w:rFonts w:hint="eastAsia"/>
      </w:rPr>
    </w:lvl>
    <w:lvl w:ilvl="7" w:tentative="0">
      <w:start w:val="1"/>
      <w:numFmt w:val="lowerLetter"/>
      <w:lvlText w:val="%8)"/>
      <w:lvlJc w:val="left"/>
      <w:pPr>
        <w:ind w:left="3830" w:hanging="420"/>
      </w:pPr>
      <w:rPr>
        <w:rFonts w:hint="eastAsia"/>
      </w:rPr>
    </w:lvl>
    <w:lvl w:ilvl="8" w:tentative="0">
      <w:start w:val="1"/>
      <w:numFmt w:val="lowerRoman"/>
      <w:lvlText w:val="%9."/>
      <w:lvlJc w:val="right"/>
      <w:pPr>
        <w:ind w:left="4250" w:hanging="420"/>
      </w:pPr>
      <w:rPr>
        <w:rFonts w:hint="eastAsia"/>
      </w:rPr>
    </w:lvl>
  </w:abstractNum>
  <w:abstractNum w:abstractNumId="22">
    <w:nsid w:val="657D3FBC"/>
    <w:multiLevelType w:val="multilevel"/>
    <w:tmpl w:val="657D3FBC"/>
    <w:lvl w:ilvl="0" w:tentative="0">
      <w:start w:val="1"/>
      <w:numFmt w:val="upperLetter"/>
      <w:pStyle w:val="65"/>
      <w:suff w:val="nothing"/>
      <w:lvlText w:val="附录%1"/>
      <w:lvlJc w:val="left"/>
      <w:pPr>
        <w:ind w:left="5245" w:firstLine="0"/>
      </w:pPr>
      <w:rPr>
        <w:rFonts w:hint="eastAsia"/>
        <w:spacing w:val="100"/>
      </w:rPr>
    </w:lvl>
    <w:lvl w:ilvl="1" w:tentative="0">
      <w:start w:val="1"/>
      <w:numFmt w:val="decimal"/>
      <w:pStyle w:val="67"/>
      <w:suff w:val="nothing"/>
      <w:lvlText w:val="%1.%2　"/>
      <w:lvlJc w:val="left"/>
      <w:pPr>
        <w:ind w:left="0" w:firstLine="0"/>
      </w:pPr>
      <w:rPr>
        <w:rFonts w:hint="eastAsia" w:ascii="黑体" w:hAnsi="黑体" w:eastAsia="黑体"/>
        <w:b w:val="0"/>
        <w:i w:val="0"/>
        <w:sz w:val="21"/>
      </w:rPr>
    </w:lvl>
    <w:lvl w:ilvl="2" w:tentative="0">
      <w:start w:val="1"/>
      <w:numFmt w:val="decimal"/>
      <w:pStyle w:val="68"/>
      <w:suff w:val="nothing"/>
      <w:lvlText w:val="%1.%2.%3　"/>
      <w:lvlJc w:val="left"/>
      <w:pPr>
        <w:ind w:left="0" w:firstLine="0"/>
      </w:pPr>
      <w:rPr>
        <w:rFonts w:hint="eastAsia" w:ascii="黑体" w:hAnsi="黑体" w:eastAsia="黑体"/>
        <w:b w:val="0"/>
        <w:i w:val="0"/>
        <w:sz w:val="21"/>
      </w:rPr>
    </w:lvl>
    <w:lvl w:ilvl="3" w:tentative="0">
      <w:start w:val="1"/>
      <w:numFmt w:val="decimal"/>
      <w:pStyle w:val="70"/>
      <w:suff w:val="nothing"/>
      <w:lvlText w:val="%1.%2.%3.%4　"/>
      <w:lvlJc w:val="left"/>
      <w:pPr>
        <w:ind w:left="0" w:firstLine="0"/>
      </w:pPr>
      <w:rPr>
        <w:rFonts w:hint="eastAsia" w:ascii="黑体" w:hAnsi="黑体" w:eastAsia="黑体"/>
        <w:b w:val="0"/>
        <w:i w:val="0"/>
        <w:sz w:val="21"/>
      </w:rPr>
    </w:lvl>
    <w:lvl w:ilvl="4" w:tentative="0">
      <w:start w:val="1"/>
      <w:numFmt w:val="decimal"/>
      <w:pStyle w:val="71"/>
      <w:suff w:val="nothing"/>
      <w:lvlText w:val="%1.%2.%3.%4.%5　"/>
      <w:lvlJc w:val="left"/>
      <w:pPr>
        <w:ind w:left="0" w:firstLine="0"/>
      </w:pPr>
      <w:rPr>
        <w:rFonts w:hint="eastAsia" w:ascii="黑体" w:hAnsi="黑体" w:eastAsia="黑体"/>
        <w:b w:val="0"/>
        <w:i w:val="0"/>
        <w:sz w:val="21"/>
      </w:rPr>
    </w:lvl>
    <w:lvl w:ilvl="5" w:tentative="0">
      <w:start w:val="1"/>
      <w:numFmt w:val="decimal"/>
      <w:pStyle w:val="73"/>
      <w:suff w:val="nothing"/>
      <w:lvlText w:val="%1.%2.%3.%4.%5.%6　"/>
      <w:lvlJc w:val="left"/>
      <w:pPr>
        <w:ind w:left="0" w:firstLine="0"/>
      </w:pPr>
      <w:rPr>
        <w:rFonts w:hint="eastAsia" w:ascii="黑体" w:hAns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6CA41985"/>
    <w:multiLevelType w:val="multilevel"/>
    <w:tmpl w:val="6CA41985"/>
    <w:lvl w:ilvl="0" w:tentative="0">
      <w:start w:val="1"/>
      <w:numFmt w:val="decimal"/>
      <w:pStyle w:val="85"/>
      <w:lvlText w:val="%1)"/>
      <w:lvlJc w:val="left"/>
      <w:pPr>
        <w:ind w:left="823"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CE42AC1"/>
    <w:multiLevelType w:val="multilevel"/>
    <w:tmpl w:val="6CE42AC1"/>
    <w:lvl w:ilvl="0" w:tentative="0">
      <w:start w:val="1"/>
      <w:numFmt w:val="lowerLetter"/>
      <w:pStyle w:val="16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D3A5CB9"/>
    <w:multiLevelType w:val="multilevel"/>
    <w:tmpl w:val="6D3A5CB9"/>
    <w:lvl w:ilvl="0" w:tentative="0">
      <w:start w:val="1"/>
      <w:numFmt w:val="none"/>
      <w:pStyle w:val="97"/>
      <w:lvlText w:val="%1注："/>
      <w:lvlJc w:val="left"/>
      <w:pPr>
        <w:ind w:left="-102" w:firstLine="419"/>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DBF04F4"/>
    <w:multiLevelType w:val="multilevel"/>
    <w:tmpl w:val="6DBF04F4"/>
    <w:lvl w:ilvl="0" w:tentative="0">
      <w:start w:val="1"/>
      <w:numFmt w:val="none"/>
      <w:pStyle w:val="166"/>
      <w:lvlText w:val="%1注："/>
      <w:lvlJc w:val="left"/>
      <w:pPr>
        <w:ind w:left="737" w:hanging="374"/>
      </w:pPr>
      <w:rPr>
        <w:rFonts w:hint="eastAsia" w:ascii="黑体" w:hAnsi="黑体" w:eastAsia="黑体"/>
        <w:b w:val="0"/>
        <w:i w:val="0"/>
        <w:sz w:val="18"/>
      </w:rPr>
    </w:lvl>
    <w:lvl w:ilvl="1" w:tentative="0">
      <w:start w:val="1"/>
      <w:numFmt w:val="lowerLetter"/>
      <w:lvlText w:val="%2)"/>
      <w:lvlJc w:val="left"/>
      <w:pPr>
        <w:ind w:left="726" w:hanging="363"/>
      </w:pPr>
      <w:rPr>
        <w:rFonts w:hint="eastAsia"/>
      </w:rPr>
    </w:lvl>
    <w:lvl w:ilvl="2" w:tentative="0">
      <w:start w:val="1"/>
      <w:numFmt w:val="lowerRoman"/>
      <w:lvlText w:val="%3."/>
      <w:lvlJc w:val="right"/>
      <w:pPr>
        <w:ind w:left="726" w:hanging="363"/>
      </w:pPr>
      <w:rPr>
        <w:rFonts w:hint="eastAsia"/>
      </w:rPr>
    </w:lvl>
    <w:lvl w:ilvl="3" w:tentative="0">
      <w:start w:val="1"/>
      <w:numFmt w:val="decimal"/>
      <w:lvlText w:val="%4."/>
      <w:lvlJc w:val="left"/>
      <w:pPr>
        <w:ind w:left="726" w:hanging="363"/>
      </w:pPr>
      <w:rPr>
        <w:rFonts w:hint="eastAsia"/>
      </w:rPr>
    </w:lvl>
    <w:lvl w:ilvl="4" w:tentative="0">
      <w:start w:val="1"/>
      <w:numFmt w:val="lowerLetter"/>
      <w:lvlText w:val="%5)"/>
      <w:lvlJc w:val="left"/>
      <w:pPr>
        <w:ind w:left="726" w:hanging="363"/>
      </w:pPr>
      <w:rPr>
        <w:rFonts w:hint="eastAsia"/>
      </w:rPr>
    </w:lvl>
    <w:lvl w:ilvl="5" w:tentative="0">
      <w:start w:val="1"/>
      <w:numFmt w:val="lowerRoman"/>
      <w:lvlText w:val="%6."/>
      <w:lvlJc w:val="right"/>
      <w:pPr>
        <w:ind w:left="726" w:hanging="363"/>
      </w:pPr>
      <w:rPr>
        <w:rFonts w:hint="eastAsia"/>
      </w:rPr>
    </w:lvl>
    <w:lvl w:ilvl="6" w:tentative="0">
      <w:start w:val="1"/>
      <w:numFmt w:val="decimal"/>
      <w:lvlText w:val="%7."/>
      <w:lvlJc w:val="left"/>
      <w:pPr>
        <w:ind w:left="726" w:hanging="363"/>
      </w:pPr>
      <w:rPr>
        <w:rFonts w:hint="eastAsia"/>
      </w:rPr>
    </w:lvl>
    <w:lvl w:ilvl="7" w:tentative="0">
      <w:start w:val="1"/>
      <w:numFmt w:val="lowerLetter"/>
      <w:lvlText w:val="%8)"/>
      <w:lvlJc w:val="left"/>
      <w:pPr>
        <w:ind w:left="726" w:hanging="363"/>
      </w:pPr>
      <w:rPr>
        <w:rFonts w:hint="eastAsia"/>
      </w:rPr>
    </w:lvl>
    <w:lvl w:ilvl="8" w:tentative="0">
      <w:start w:val="1"/>
      <w:numFmt w:val="lowerRoman"/>
      <w:lvlText w:val="%9."/>
      <w:lvlJc w:val="right"/>
      <w:pPr>
        <w:ind w:left="726" w:hanging="363"/>
      </w:pPr>
      <w:rPr>
        <w:rFonts w:hint="eastAsia"/>
      </w:rPr>
    </w:lvl>
  </w:abstractNum>
  <w:abstractNum w:abstractNumId="27">
    <w:nsid w:val="6DF35F19"/>
    <w:multiLevelType w:val="multilevel"/>
    <w:tmpl w:val="6DF35F19"/>
    <w:lvl w:ilvl="0" w:tentative="0">
      <w:start w:val="1"/>
      <w:numFmt w:val="decimal"/>
      <w:pStyle w:val="10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28">
    <w:nsid w:val="750CD5AF"/>
    <w:multiLevelType w:val="multilevel"/>
    <w:tmpl w:val="750CD5AF"/>
    <w:lvl w:ilvl="0" w:tentative="0">
      <w:start w:val="1"/>
      <w:numFmt w:val="none"/>
      <w:pStyle w:val="77"/>
      <w:lvlText w:val="%1"/>
      <w:lvlJc w:val="left"/>
      <w:pPr>
        <w:ind w:left="425" w:hanging="425"/>
      </w:pPr>
      <w:rPr>
        <w:rFonts w:hint="eastAsia"/>
      </w:rPr>
    </w:lvl>
    <w:lvl w:ilvl="1" w:tentative="0">
      <w:start w:val="1"/>
      <w:numFmt w:val="decimal"/>
      <w:pStyle w:val="186"/>
      <w:suff w:val="nothing"/>
      <w:lvlText w:val="%10.%2 "/>
      <w:lvlJc w:val="left"/>
      <w:pPr>
        <w:ind w:left="0" w:firstLine="0"/>
      </w:pPr>
      <w:rPr>
        <w:rFonts w:hint="eastAsia" w:ascii="黑体" w:hAnsi="黑体" w:eastAsia="黑体"/>
        <w:b w:val="0"/>
        <w:i w:val="0"/>
        <w:sz w:val="21"/>
      </w:rPr>
    </w:lvl>
    <w:lvl w:ilvl="2" w:tentative="0">
      <w:start w:val="1"/>
      <w:numFmt w:val="decimal"/>
      <w:pStyle w:val="187"/>
      <w:suff w:val="nothing"/>
      <w:lvlText w:val="%10.%2.%3 "/>
      <w:lvlJc w:val="left"/>
      <w:pPr>
        <w:ind w:left="0" w:firstLine="0"/>
      </w:pPr>
      <w:rPr>
        <w:rFonts w:hint="eastAsia" w:ascii="黑体" w:hAnsi="黑体" w:eastAsia="黑体"/>
        <w:b w:val="0"/>
        <w:i w:val="0"/>
        <w:sz w:val="21"/>
      </w:rPr>
    </w:lvl>
    <w:lvl w:ilvl="3" w:tentative="0">
      <w:start w:val="1"/>
      <w:numFmt w:val="decimal"/>
      <w:pStyle w:val="188"/>
      <w:suff w:val="nothing"/>
      <w:lvlText w:val="%10.%2.%3.%4 "/>
      <w:lvlJc w:val="left"/>
      <w:pPr>
        <w:ind w:left="0" w:firstLine="0"/>
      </w:pPr>
      <w:rPr>
        <w:rFonts w:hint="eastAsia" w:ascii="黑体" w:hAnsi="黑体" w:eastAsia="黑体"/>
        <w:b w:val="0"/>
        <w:i w:val="0"/>
        <w:sz w:val="21"/>
      </w:rPr>
    </w:lvl>
    <w:lvl w:ilvl="4" w:tentative="0">
      <w:start w:val="1"/>
      <w:numFmt w:val="decimal"/>
      <w:pStyle w:val="189"/>
      <w:suff w:val="nothing"/>
      <w:lvlText w:val="%10.%2.%3.%4.%5 "/>
      <w:lvlJc w:val="left"/>
      <w:pPr>
        <w:ind w:left="0" w:firstLine="0"/>
      </w:pPr>
      <w:rPr>
        <w:rFonts w:hint="eastAsia" w:ascii="黑体" w:hAnsi="黑体" w:eastAsia="黑体"/>
        <w:b w:val="0"/>
        <w:i w:val="0"/>
        <w:sz w:val="21"/>
      </w:rPr>
    </w:lvl>
    <w:lvl w:ilvl="5" w:tentative="0">
      <w:start w:val="1"/>
      <w:numFmt w:val="decimal"/>
      <w:pStyle w:val="190"/>
      <w:suff w:val="nothing"/>
      <w:lvlText w:val="%10.%2.%3.%4.%5.%6 "/>
      <w:lvlJc w:val="left"/>
      <w:pPr>
        <w:ind w:left="0" w:firstLine="0"/>
      </w:pPr>
      <w:rPr>
        <w:rFonts w:hint="eastAsia" w:ascii="黑体" w:hAnsi="黑体"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76933334"/>
    <w:multiLevelType w:val="multilevel"/>
    <w:tmpl w:val="76933334"/>
    <w:lvl w:ilvl="0" w:tentative="0">
      <w:start w:val="1"/>
      <w:numFmt w:val="none"/>
      <w:pStyle w:val="126"/>
      <w:lvlText w:val="%1——"/>
      <w:lvlJc w:val="left"/>
      <w:pPr>
        <w:ind w:left="94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8E9B980"/>
    <w:multiLevelType w:val="multilevel"/>
    <w:tmpl w:val="78E9B980"/>
    <w:lvl w:ilvl="0" w:tentative="0">
      <w:start w:val="1"/>
      <w:numFmt w:val="none"/>
      <w:pStyle w:val="119"/>
      <w:lvlText w:val="%1——"/>
      <w:lvlJc w:val="left"/>
      <w:pPr>
        <w:ind w:left="851" w:hanging="426"/>
      </w:pPr>
      <w:rPr>
        <w:rFonts w:hint="eastAsia" w:ascii="宋体" w:hAnsi="宋体" w:eastAsia="宋体"/>
        <w:b w:val="0"/>
        <w:i w:val="0"/>
        <w:sz w:val="21"/>
      </w:rPr>
    </w:lvl>
    <w:lvl w:ilvl="1" w:tentative="0">
      <w:start w:val="1"/>
      <w:numFmt w:val="none"/>
      <w:pStyle w:val="173"/>
      <w:lvlText w:val=""/>
      <w:lvlJc w:val="left"/>
      <w:pPr>
        <w:ind w:left="851" w:hanging="431"/>
      </w:pPr>
      <w:rPr>
        <w:rFonts w:hint="default" w:ascii="Symbol" w:hAnsi="Symbol"/>
        <w:sz w:val="21"/>
      </w:rPr>
    </w:lvl>
    <w:lvl w:ilvl="2" w:tentative="0">
      <w:start w:val="1"/>
      <w:numFmt w:val="bullet"/>
      <w:pStyle w:val="159"/>
      <w:lvlText w:val=""/>
      <w:lvlJc w:val="left"/>
      <w:pPr>
        <w:ind w:left="851" w:hanging="426"/>
      </w:pPr>
      <w:rPr>
        <w:rFonts w:hint="default" w:ascii="Wingdings" w:hAnsi="Wingdings"/>
        <w:sz w:val="21"/>
      </w:rPr>
    </w:lvl>
    <w:lvl w:ilvl="3" w:tentative="0">
      <w:start w:val="1"/>
      <w:numFmt w:val="decimal"/>
      <w:lvlText w:val="%4."/>
      <w:lvlJc w:val="left"/>
      <w:pPr>
        <w:ind w:left="1884" w:hanging="528"/>
      </w:pPr>
      <w:rPr>
        <w:rFonts w:hint="eastAsia"/>
      </w:rPr>
    </w:lvl>
    <w:lvl w:ilvl="4" w:tentative="0">
      <w:start w:val="1"/>
      <w:numFmt w:val="lowerLetter"/>
      <w:lvlText w:val="%5)"/>
      <w:lvlJc w:val="left"/>
      <w:pPr>
        <w:ind w:left="2196" w:hanging="528"/>
      </w:pPr>
      <w:rPr>
        <w:rFonts w:hint="eastAsia"/>
      </w:rPr>
    </w:lvl>
    <w:lvl w:ilvl="5" w:tentative="0">
      <w:start w:val="1"/>
      <w:numFmt w:val="lowerRoman"/>
      <w:lvlText w:val="%6."/>
      <w:lvlJc w:val="right"/>
      <w:pPr>
        <w:ind w:left="2508" w:hanging="528"/>
      </w:pPr>
      <w:rPr>
        <w:rFonts w:hint="eastAsia"/>
      </w:rPr>
    </w:lvl>
    <w:lvl w:ilvl="6" w:tentative="0">
      <w:start w:val="1"/>
      <w:numFmt w:val="decimal"/>
      <w:lvlText w:val="%7."/>
      <w:lvlJc w:val="left"/>
      <w:pPr>
        <w:ind w:left="2820" w:hanging="528"/>
      </w:pPr>
      <w:rPr>
        <w:rFonts w:hint="eastAsia"/>
      </w:rPr>
    </w:lvl>
    <w:lvl w:ilvl="7" w:tentative="0">
      <w:start w:val="1"/>
      <w:numFmt w:val="lowerLetter"/>
      <w:lvlText w:val="%8)"/>
      <w:lvlJc w:val="left"/>
      <w:pPr>
        <w:ind w:left="3132" w:hanging="528"/>
      </w:pPr>
      <w:rPr>
        <w:rFonts w:hint="eastAsia"/>
      </w:rPr>
    </w:lvl>
    <w:lvl w:ilvl="8" w:tentative="0">
      <w:start w:val="1"/>
      <w:numFmt w:val="lowerRoman"/>
      <w:lvlText w:val="%9."/>
      <w:lvlJc w:val="right"/>
      <w:pPr>
        <w:ind w:left="3444" w:hanging="528"/>
      </w:pPr>
      <w:rPr>
        <w:rFonts w:hint="eastAsia"/>
      </w:rPr>
    </w:lvl>
  </w:abstractNum>
  <w:num w:numId="1">
    <w:abstractNumId w:val="3"/>
  </w:num>
  <w:num w:numId="2">
    <w:abstractNumId w:val="1"/>
  </w:num>
  <w:num w:numId="3">
    <w:abstractNumId w:val="7"/>
  </w:num>
  <w:num w:numId="4">
    <w:abstractNumId w:val="22"/>
  </w:num>
  <w:num w:numId="5">
    <w:abstractNumId w:val="20"/>
  </w:num>
  <w:num w:numId="6">
    <w:abstractNumId w:val="15"/>
  </w:num>
  <w:num w:numId="7">
    <w:abstractNumId w:val="9"/>
  </w:num>
  <w:num w:numId="8">
    <w:abstractNumId w:val="28"/>
  </w:num>
  <w:num w:numId="9">
    <w:abstractNumId w:val="10"/>
  </w:num>
  <w:num w:numId="10">
    <w:abstractNumId w:val="18"/>
  </w:num>
  <w:num w:numId="11">
    <w:abstractNumId w:val="23"/>
  </w:num>
  <w:num w:numId="12">
    <w:abstractNumId w:val="11"/>
  </w:num>
  <w:num w:numId="13">
    <w:abstractNumId w:val="13"/>
  </w:num>
  <w:num w:numId="14">
    <w:abstractNumId w:val="25"/>
  </w:num>
  <w:num w:numId="15">
    <w:abstractNumId w:val="12"/>
  </w:num>
  <w:num w:numId="16">
    <w:abstractNumId w:val="0"/>
  </w:num>
  <w:num w:numId="17">
    <w:abstractNumId w:val="19"/>
  </w:num>
  <w:num w:numId="18">
    <w:abstractNumId w:val="27"/>
  </w:num>
  <w:num w:numId="19">
    <w:abstractNumId w:val="17"/>
  </w:num>
  <w:num w:numId="20">
    <w:abstractNumId w:val="4"/>
  </w:num>
  <w:num w:numId="21">
    <w:abstractNumId w:val="30"/>
  </w:num>
  <w:num w:numId="22">
    <w:abstractNumId w:val="29"/>
  </w:num>
  <w:num w:numId="23">
    <w:abstractNumId w:val="21"/>
  </w:num>
  <w:num w:numId="24">
    <w:abstractNumId w:val="8"/>
  </w:num>
  <w:num w:numId="25">
    <w:abstractNumId w:val="24"/>
  </w:num>
  <w:num w:numId="26">
    <w:abstractNumId w:val="26"/>
  </w:num>
  <w:num w:numId="27">
    <w:abstractNumId w:val="5"/>
  </w:num>
  <w:num w:numId="28">
    <w:abstractNumId w:val="6"/>
  </w:num>
  <w:num w:numId="29">
    <w:abstractNumId w:val="16"/>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OWU5ZTQyZWYxMjVmZWE2ZGNkYjU3YzZmMzEyNmIifQ=="/>
  </w:docVars>
  <w:rsids>
    <w:rsidRoot w:val="00E303CA"/>
    <w:rsid w:val="00005F87"/>
    <w:rsid w:val="00013DF6"/>
    <w:rsid w:val="00014AF5"/>
    <w:rsid w:val="000365DA"/>
    <w:rsid w:val="00036831"/>
    <w:rsid w:val="000428E7"/>
    <w:rsid w:val="00044ED9"/>
    <w:rsid w:val="000640BC"/>
    <w:rsid w:val="00067E82"/>
    <w:rsid w:val="00071A18"/>
    <w:rsid w:val="0007359E"/>
    <w:rsid w:val="00081AD9"/>
    <w:rsid w:val="000847C4"/>
    <w:rsid w:val="0009247A"/>
    <w:rsid w:val="000A25D3"/>
    <w:rsid w:val="000B448B"/>
    <w:rsid w:val="000B5D98"/>
    <w:rsid w:val="000B666F"/>
    <w:rsid w:val="000D3A2F"/>
    <w:rsid w:val="000E21E8"/>
    <w:rsid w:val="000F61BE"/>
    <w:rsid w:val="00131866"/>
    <w:rsid w:val="00133BD1"/>
    <w:rsid w:val="001351BF"/>
    <w:rsid w:val="00136A7E"/>
    <w:rsid w:val="001420E1"/>
    <w:rsid w:val="0014371F"/>
    <w:rsid w:val="001461E1"/>
    <w:rsid w:val="00151B28"/>
    <w:rsid w:val="001520DF"/>
    <w:rsid w:val="0016561D"/>
    <w:rsid w:val="00165A71"/>
    <w:rsid w:val="00167B0C"/>
    <w:rsid w:val="0017047C"/>
    <w:rsid w:val="00174D62"/>
    <w:rsid w:val="00186427"/>
    <w:rsid w:val="001927A7"/>
    <w:rsid w:val="00192FF3"/>
    <w:rsid w:val="00194361"/>
    <w:rsid w:val="00197D0D"/>
    <w:rsid w:val="001D420F"/>
    <w:rsid w:val="001E0E74"/>
    <w:rsid w:val="001E3582"/>
    <w:rsid w:val="001E4E78"/>
    <w:rsid w:val="001E7BF7"/>
    <w:rsid w:val="0021367A"/>
    <w:rsid w:val="00216B6F"/>
    <w:rsid w:val="002258C1"/>
    <w:rsid w:val="00236B80"/>
    <w:rsid w:val="00255521"/>
    <w:rsid w:val="00260156"/>
    <w:rsid w:val="00274D3B"/>
    <w:rsid w:val="002A3CA0"/>
    <w:rsid w:val="002A583E"/>
    <w:rsid w:val="002B1C58"/>
    <w:rsid w:val="002B5454"/>
    <w:rsid w:val="002C049C"/>
    <w:rsid w:val="002C0D79"/>
    <w:rsid w:val="002C3637"/>
    <w:rsid w:val="002C3D52"/>
    <w:rsid w:val="002C5661"/>
    <w:rsid w:val="002C6C95"/>
    <w:rsid w:val="002D3616"/>
    <w:rsid w:val="002E012F"/>
    <w:rsid w:val="002E6821"/>
    <w:rsid w:val="00301B91"/>
    <w:rsid w:val="0030783E"/>
    <w:rsid w:val="00310A54"/>
    <w:rsid w:val="0031374D"/>
    <w:rsid w:val="003309DC"/>
    <w:rsid w:val="00332A38"/>
    <w:rsid w:val="0034160D"/>
    <w:rsid w:val="0034196A"/>
    <w:rsid w:val="003454F6"/>
    <w:rsid w:val="00364FA2"/>
    <w:rsid w:val="0036593C"/>
    <w:rsid w:val="003809CF"/>
    <w:rsid w:val="00381808"/>
    <w:rsid w:val="00393C85"/>
    <w:rsid w:val="00397C1D"/>
    <w:rsid w:val="003A6489"/>
    <w:rsid w:val="003B3FBB"/>
    <w:rsid w:val="003D1D80"/>
    <w:rsid w:val="003D2EB3"/>
    <w:rsid w:val="003F03EF"/>
    <w:rsid w:val="003F06F2"/>
    <w:rsid w:val="003F40EB"/>
    <w:rsid w:val="00404619"/>
    <w:rsid w:val="004145DF"/>
    <w:rsid w:val="004324C5"/>
    <w:rsid w:val="00437D09"/>
    <w:rsid w:val="00444354"/>
    <w:rsid w:val="00445731"/>
    <w:rsid w:val="004460C0"/>
    <w:rsid w:val="004466C4"/>
    <w:rsid w:val="0045016F"/>
    <w:rsid w:val="0045560A"/>
    <w:rsid w:val="00457C33"/>
    <w:rsid w:val="0046101D"/>
    <w:rsid w:val="004628D3"/>
    <w:rsid w:val="00474970"/>
    <w:rsid w:val="004800CF"/>
    <w:rsid w:val="004A4129"/>
    <w:rsid w:val="004A41B0"/>
    <w:rsid w:val="004A46B1"/>
    <w:rsid w:val="004B71D0"/>
    <w:rsid w:val="004C253F"/>
    <w:rsid w:val="004C6EAA"/>
    <w:rsid w:val="004C7958"/>
    <w:rsid w:val="004E4FB3"/>
    <w:rsid w:val="004E67F9"/>
    <w:rsid w:val="004E79CA"/>
    <w:rsid w:val="00500571"/>
    <w:rsid w:val="00502657"/>
    <w:rsid w:val="00504CBF"/>
    <w:rsid w:val="0051501D"/>
    <w:rsid w:val="0051614F"/>
    <w:rsid w:val="00526087"/>
    <w:rsid w:val="005353F9"/>
    <w:rsid w:val="005467A3"/>
    <w:rsid w:val="0056643B"/>
    <w:rsid w:val="00570219"/>
    <w:rsid w:val="00573991"/>
    <w:rsid w:val="005739CA"/>
    <w:rsid w:val="0057691D"/>
    <w:rsid w:val="00586FD9"/>
    <w:rsid w:val="005A500E"/>
    <w:rsid w:val="005C463C"/>
    <w:rsid w:val="005E3094"/>
    <w:rsid w:val="006152A9"/>
    <w:rsid w:val="006446C8"/>
    <w:rsid w:val="00646875"/>
    <w:rsid w:val="00651747"/>
    <w:rsid w:val="00653132"/>
    <w:rsid w:val="00657480"/>
    <w:rsid w:val="00661015"/>
    <w:rsid w:val="00664B89"/>
    <w:rsid w:val="00667B84"/>
    <w:rsid w:val="006700AC"/>
    <w:rsid w:val="0068317F"/>
    <w:rsid w:val="00686DDD"/>
    <w:rsid w:val="0069015F"/>
    <w:rsid w:val="006A30B3"/>
    <w:rsid w:val="006A3311"/>
    <w:rsid w:val="006A4455"/>
    <w:rsid w:val="006B099C"/>
    <w:rsid w:val="006B16DF"/>
    <w:rsid w:val="006B287E"/>
    <w:rsid w:val="006B757A"/>
    <w:rsid w:val="006C1A68"/>
    <w:rsid w:val="006C556A"/>
    <w:rsid w:val="006C57E2"/>
    <w:rsid w:val="006D2C0A"/>
    <w:rsid w:val="006D7C94"/>
    <w:rsid w:val="006E6AD2"/>
    <w:rsid w:val="006F1104"/>
    <w:rsid w:val="00700D53"/>
    <w:rsid w:val="0070308A"/>
    <w:rsid w:val="007038F5"/>
    <w:rsid w:val="0070640F"/>
    <w:rsid w:val="00717068"/>
    <w:rsid w:val="007242B4"/>
    <w:rsid w:val="007303E2"/>
    <w:rsid w:val="00732324"/>
    <w:rsid w:val="0073406C"/>
    <w:rsid w:val="00743E23"/>
    <w:rsid w:val="00755361"/>
    <w:rsid w:val="0076384D"/>
    <w:rsid w:val="00764FDA"/>
    <w:rsid w:val="00770E7C"/>
    <w:rsid w:val="00776E7C"/>
    <w:rsid w:val="00777CF0"/>
    <w:rsid w:val="007861F7"/>
    <w:rsid w:val="007871A2"/>
    <w:rsid w:val="007A1771"/>
    <w:rsid w:val="007A483E"/>
    <w:rsid w:val="007A6AA4"/>
    <w:rsid w:val="007B3BAC"/>
    <w:rsid w:val="007B769E"/>
    <w:rsid w:val="007C3DE6"/>
    <w:rsid w:val="007C6791"/>
    <w:rsid w:val="007D261E"/>
    <w:rsid w:val="007D6192"/>
    <w:rsid w:val="007E469D"/>
    <w:rsid w:val="007E523D"/>
    <w:rsid w:val="007F0BA8"/>
    <w:rsid w:val="00807156"/>
    <w:rsid w:val="00815DB9"/>
    <w:rsid w:val="008178D9"/>
    <w:rsid w:val="00820D2A"/>
    <w:rsid w:val="008348F5"/>
    <w:rsid w:val="008418A4"/>
    <w:rsid w:val="008435A5"/>
    <w:rsid w:val="0085553F"/>
    <w:rsid w:val="00856123"/>
    <w:rsid w:val="008711D6"/>
    <w:rsid w:val="00885C31"/>
    <w:rsid w:val="00890F2B"/>
    <w:rsid w:val="00893931"/>
    <w:rsid w:val="008A2100"/>
    <w:rsid w:val="008A389A"/>
    <w:rsid w:val="008B408C"/>
    <w:rsid w:val="008C3153"/>
    <w:rsid w:val="008D3681"/>
    <w:rsid w:val="008D4194"/>
    <w:rsid w:val="008E017F"/>
    <w:rsid w:val="008E0A10"/>
    <w:rsid w:val="008E0C84"/>
    <w:rsid w:val="008E7C3C"/>
    <w:rsid w:val="008F0948"/>
    <w:rsid w:val="008F3C23"/>
    <w:rsid w:val="00921A0E"/>
    <w:rsid w:val="00926149"/>
    <w:rsid w:val="009268C1"/>
    <w:rsid w:val="00932C5D"/>
    <w:rsid w:val="00933223"/>
    <w:rsid w:val="00942130"/>
    <w:rsid w:val="00946F39"/>
    <w:rsid w:val="009534F8"/>
    <w:rsid w:val="00961A90"/>
    <w:rsid w:val="00963BCD"/>
    <w:rsid w:val="009644C1"/>
    <w:rsid w:val="00974468"/>
    <w:rsid w:val="0097590D"/>
    <w:rsid w:val="009773CD"/>
    <w:rsid w:val="009B2F0D"/>
    <w:rsid w:val="009B3341"/>
    <w:rsid w:val="009B5C48"/>
    <w:rsid w:val="009C5DC0"/>
    <w:rsid w:val="009D3531"/>
    <w:rsid w:val="009D469D"/>
    <w:rsid w:val="009E7FB2"/>
    <w:rsid w:val="00A1264D"/>
    <w:rsid w:val="00A1637F"/>
    <w:rsid w:val="00A22D58"/>
    <w:rsid w:val="00A23DE6"/>
    <w:rsid w:val="00A31EE0"/>
    <w:rsid w:val="00A42BE7"/>
    <w:rsid w:val="00A474E2"/>
    <w:rsid w:val="00A60E7D"/>
    <w:rsid w:val="00A61121"/>
    <w:rsid w:val="00A73D2E"/>
    <w:rsid w:val="00A860A6"/>
    <w:rsid w:val="00AB27A0"/>
    <w:rsid w:val="00AB4B67"/>
    <w:rsid w:val="00AE24D7"/>
    <w:rsid w:val="00AE6FF8"/>
    <w:rsid w:val="00AE79EF"/>
    <w:rsid w:val="00B01352"/>
    <w:rsid w:val="00B0317D"/>
    <w:rsid w:val="00B074C9"/>
    <w:rsid w:val="00B10C49"/>
    <w:rsid w:val="00B23C41"/>
    <w:rsid w:val="00B329FD"/>
    <w:rsid w:val="00B422BA"/>
    <w:rsid w:val="00B46CF5"/>
    <w:rsid w:val="00B53AED"/>
    <w:rsid w:val="00B70FC5"/>
    <w:rsid w:val="00B94AA8"/>
    <w:rsid w:val="00B96235"/>
    <w:rsid w:val="00BA33C3"/>
    <w:rsid w:val="00BB05E7"/>
    <w:rsid w:val="00BB52DE"/>
    <w:rsid w:val="00BC359F"/>
    <w:rsid w:val="00BC7574"/>
    <w:rsid w:val="00BD5D77"/>
    <w:rsid w:val="00BD780D"/>
    <w:rsid w:val="00BE00C2"/>
    <w:rsid w:val="00BE4AC3"/>
    <w:rsid w:val="00C00C18"/>
    <w:rsid w:val="00C10B29"/>
    <w:rsid w:val="00C10FF8"/>
    <w:rsid w:val="00C11ABC"/>
    <w:rsid w:val="00C147BF"/>
    <w:rsid w:val="00C20C82"/>
    <w:rsid w:val="00C23214"/>
    <w:rsid w:val="00C3217A"/>
    <w:rsid w:val="00C36D31"/>
    <w:rsid w:val="00C42FCF"/>
    <w:rsid w:val="00C43524"/>
    <w:rsid w:val="00C64A4F"/>
    <w:rsid w:val="00C70529"/>
    <w:rsid w:val="00C70574"/>
    <w:rsid w:val="00C72A0B"/>
    <w:rsid w:val="00C82DE2"/>
    <w:rsid w:val="00CB03F5"/>
    <w:rsid w:val="00CB1F07"/>
    <w:rsid w:val="00CF1A12"/>
    <w:rsid w:val="00D05850"/>
    <w:rsid w:val="00D1071B"/>
    <w:rsid w:val="00D1664A"/>
    <w:rsid w:val="00D16AB8"/>
    <w:rsid w:val="00D31779"/>
    <w:rsid w:val="00D34005"/>
    <w:rsid w:val="00D463D7"/>
    <w:rsid w:val="00D635FD"/>
    <w:rsid w:val="00D6572F"/>
    <w:rsid w:val="00D75FC4"/>
    <w:rsid w:val="00D7790B"/>
    <w:rsid w:val="00D80901"/>
    <w:rsid w:val="00D915E7"/>
    <w:rsid w:val="00D971ED"/>
    <w:rsid w:val="00DA028C"/>
    <w:rsid w:val="00DA22AD"/>
    <w:rsid w:val="00DA5BF6"/>
    <w:rsid w:val="00DB3299"/>
    <w:rsid w:val="00DC5E3F"/>
    <w:rsid w:val="00DD154A"/>
    <w:rsid w:val="00DD557E"/>
    <w:rsid w:val="00DD5D28"/>
    <w:rsid w:val="00DE0F3A"/>
    <w:rsid w:val="00DE53E6"/>
    <w:rsid w:val="00DF5DD0"/>
    <w:rsid w:val="00DF6654"/>
    <w:rsid w:val="00E0449E"/>
    <w:rsid w:val="00E053BC"/>
    <w:rsid w:val="00E15601"/>
    <w:rsid w:val="00E17836"/>
    <w:rsid w:val="00E24772"/>
    <w:rsid w:val="00E303CA"/>
    <w:rsid w:val="00E360F2"/>
    <w:rsid w:val="00E47B7C"/>
    <w:rsid w:val="00E60356"/>
    <w:rsid w:val="00E6287E"/>
    <w:rsid w:val="00E6587C"/>
    <w:rsid w:val="00E9095B"/>
    <w:rsid w:val="00EA0FBD"/>
    <w:rsid w:val="00EA3040"/>
    <w:rsid w:val="00EA3BFC"/>
    <w:rsid w:val="00EC0296"/>
    <w:rsid w:val="00EE6F51"/>
    <w:rsid w:val="00EF4EE6"/>
    <w:rsid w:val="00EF5508"/>
    <w:rsid w:val="00EF63BF"/>
    <w:rsid w:val="00F00BC2"/>
    <w:rsid w:val="00F0161B"/>
    <w:rsid w:val="00F0529E"/>
    <w:rsid w:val="00F1001F"/>
    <w:rsid w:val="00F12E93"/>
    <w:rsid w:val="00F1622C"/>
    <w:rsid w:val="00F231F5"/>
    <w:rsid w:val="00F254BA"/>
    <w:rsid w:val="00F26CDA"/>
    <w:rsid w:val="00F37152"/>
    <w:rsid w:val="00F40BC2"/>
    <w:rsid w:val="00F50E6B"/>
    <w:rsid w:val="00F56036"/>
    <w:rsid w:val="00F755BA"/>
    <w:rsid w:val="00F80859"/>
    <w:rsid w:val="00F82993"/>
    <w:rsid w:val="00F83A28"/>
    <w:rsid w:val="00F854D5"/>
    <w:rsid w:val="00F8679C"/>
    <w:rsid w:val="00F91641"/>
    <w:rsid w:val="00FA5759"/>
    <w:rsid w:val="00FB0CDB"/>
    <w:rsid w:val="00FB3D97"/>
    <w:rsid w:val="00FB3DF9"/>
    <w:rsid w:val="00FC1092"/>
    <w:rsid w:val="00FC6385"/>
    <w:rsid w:val="00FD6F4D"/>
    <w:rsid w:val="00FE285A"/>
    <w:rsid w:val="00FE2BA9"/>
    <w:rsid w:val="00FE7BB6"/>
    <w:rsid w:val="00FF4DAD"/>
    <w:rsid w:val="2BD96984"/>
    <w:rsid w:val="5AED50ED"/>
    <w:rsid w:val="68993EEA"/>
    <w:rsid w:val="6D7619F1"/>
    <w:rsid w:val="77307A77"/>
    <w:rsid w:val="78F05A22"/>
    <w:rsid w:val="79752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7" w:lineRule="auto"/>
      <w:outlineLvl w:val="3"/>
    </w:pPr>
    <w:rPr>
      <w:rFonts w:ascii="Arial" w:hAnsi="Arial" w:eastAsia="黑体"/>
      <w:b/>
      <w:bCs/>
      <w:sz w:val="28"/>
      <w:szCs w:val="28"/>
    </w:rPr>
  </w:style>
  <w:style w:type="paragraph" w:styleId="6">
    <w:name w:val="heading 5"/>
    <w:basedOn w:val="1"/>
    <w:next w:val="1"/>
    <w:qFormat/>
    <w:uiPriority w:val="0"/>
    <w:pPr>
      <w:keepNext/>
      <w:keepLines/>
      <w:adjustRightInd/>
      <w:spacing w:before="280" w:after="290" w:line="377" w:lineRule="auto"/>
      <w:outlineLvl w:val="4"/>
    </w:pPr>
    <w:rPr>
      <w:b/>
      <w:bCs/>
      <w:sz w:val="28"/>
      <w:szCs w:val="28"/>
    </w:rPr>
  </w:style>
  <w:style w:type="paragraph" w:styleId="7">
    <w:name w:val="heading 6"/>
    <w:basedOn w:val="1"/>
    <w:next w:val="1"/>
    <w:qFormat/>
    <w:uiPriority w:val="0"/>
    <w:pPr>
      <w:keepNext/>
      <w:keepLines/>
      <w:adjustRightInd/>
      <w:spacing w:before="240" w:after="64" w:line="319" w:lineRule="auto"/>
      <w:outlineLvl w:val="5"/>
    </w:pPr>
    <w:rPr>
      <w:rFonts w:ascii="Arial" w:hAnsi="Arial" w:eastAsia="黑体"/>
      <w:b/>
      <w:bCs/>
      <w:sz w:val="24"/>
      <w:szCs w:val="24"/>
    </w:rPr>
  </w:style>
  <w:style w:type="paragraph" w:styleId="8">
    <w:name w:val="heading 7"/>
    <w:basedOn w:val="1"/>
    <w:next w:val="1"/>
    <w:qFormat/>
    <w:uiPriority w:val="0"/>
    <w:pPr>
      <w:keepNext/>
      <w:keepLines/>
      <w:adjustRightInd/>
      <w:spacing w:before="240" w:after="64" w:line="319" w:lineRule="auto"/>
      <w:outlineLvl w:val="6"/>
    </w:pPr>
    <w:rPr>
      <w:b/>
      <w:bCs/>
      <w:sz w:val="24"/>
      <w:szCs w:val="24"/>
    </w:rPr>
  </w:style>
  <w:style w:type="paragraph" w:styleId="9">
    <w:name w:val="heading 8"/>
    <w:basedOn w:val="1"/>
    <w:next w:val="1"/>
    <w:qFormat/>
    <w:uiPriority w:val="0"/>
    <w:pPr>
      <w:keepNext/>
      <w:keepLines/>
      <w:adjustRightInd/>
      <w:spacing w:before="240" w:after="64" w:line="319" w:lineRule="auto"/>
      <w:outlineLvl w:val="7"/>
    </w:pPr>
    <w:rPr>
      <w:rFonts w:ascii="Arial" w:hAnsi="Arial" w:eastAsia="黑体"/>
      <w:sz w:val="24"/>
      <w:szCs w:val="24"/>
    </w:rPr>
  </w:style>
  <w:style w:type="paragraph" w:styleId="10">
    <w:name w:val="heading 9"/>
    <w:basedOn w:val="1"/>
    <w:next w:val="1"/>
    <w:qFormat/>
    <w:uiPriority w:val="0"/>
    <w:pPr>
      <w:keepNext/>
      <w:keepLines/>
      <w:adjustRightInd/>
      <w:spacing w:before="240" w:after="64" w:line="319"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qFormat/>
    <w:uiPriority w:val="0"/>
    <w:pPr>
      <w:jc w:val="left"/>
    </w:pPr>
  </w:style>
  <w:style w:type="paragraph" w:styleId="14">
    <w:name w:val="Body Text"/>
    <w:basedOn w:val="1"/>
    <w:qFormat/>
    <w:uiPriority w:val="0"/>
    <w:pPr>
      <w:spacing w:after="120"/>
    </w:pPr>
  </w:style>
  <w:style w:type="paragraph" w:styleId="15">
    <w:name w:val="toc 5"/>
    <w:basedOn w:val="1"/>
    <w:next w:val="1"/>
    <w:qFormat/>
    <w:uiPriority w:val="0"/>
    <w:pPr>
      <w:ind w:left="839"/>
    </w:pPr>
    <w:rPr>
      <w:rFonts w:ascii="宋体"/>
    </w:rPr>
  </w:style>
  <w:style w:type="paragraph" w:styleId="16">
    <w:name w:val="toc 3"/>
    <w:basedOn w:val="1"/>
    <w:next w:val="1"/>
    <w:qFormat/>
    <w:uiPriority w:val="0"/>
    <w:pPr>
      <w:spacing w:line="300" w:lineRule="exact"/>
      <w:ind w:left="420"/>
    </w:pPr>
    <w:rPr>
      <w:rFonts w:ascii="宋体"/>
    </w:rPr>
  </w:style>
  <w:style w:type="paragraph" w:styleId="17">
    <w:name w:val="Balloon Text"/>
    <w:basedOn w:val="1"/>
    <w:qFormat/>
    <w:uiPriority w:val="0"/>
    <w:rPr>
      <w:sz w:val="18"/>
      <w:szCs w:val="18"/>
    </w:rPr>
  </w:style>
  <w:style w:type="paragraph" w:styleId="18">
    <w:name w:val="footer"/>
    <w:basedOn w:val="1"/>
    <w:qFormat/>
    <w:uiPriority w:val="0"/>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qFormat/>
    <w:uiPriority w:val="0"/>
    <w:pPr>
      <w:tabs>
        <w:tab w:val="center" w:pos="4153"/>
        <w:tab w:val="right" w:pos="8306"/>
      </w:tabs>
      <w:adjustRightInd/>
      <w:snapToGrid w:val="0"/>
      <w:jc w:val="center"/>
    </w:pPr>
    <w:rPr>
      <w:sz w:val="18"/>
      <w:szCs w:val="18"/>
    </w:rPr>
  </w:style>
  <w:style w:type="paragraph" w:styleId="20">
    <w:name w:val="toc 1"/>
    <w:basedOn w:val="1"/>
    <w:next w:val="1"/>
    <w:qFormat/>
    <w:uiPriority w:val="39"/>
    <w:rPr>
      <w:rFonts w:ascii="宋体"/>
    </w:rPr>
  </w:style>
  <w:style w:type="paragraph" w:styleId="21">
    <w:name w:val="toc 4"/>
    <w:basedOn w:val="1"/>
    <w:next w:val="1"/>
    <w:qFormat/>
    <w:uiPriority w:val="0"/>
    <w:pPr>
      <w:tabs>
        <w:tab w:val="right" w:leader="dot" w:pos="9344"/>
      </w:tabs>
      <w:spacing w:line="300" w:lineRule="exact"/>
      <w:ind w:left="629"/>
    </w:pPr>
    <w:rPr>
      <w:rFonts w:ascii="宋体"/>
    </w:rPr>
  </w:style>
  <w:style w:type="paragraph" w:styleId="22">
    <w:name w:val="footnote text"/>
    <w:basedOn w:val="1"/>
    <w:next w:val="1"/>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qFormat/>
    <w:uiPriority w:val="0"/>
    <w:pPr>
      <w:spacing w:line="300" w:lineRule="exact"/>
      <w:ind w:left="1049"/>
    </w:pPr>
    <w:rPr>
      <w:rFonts w:ascii="宋体"/>
    </w:rPr>
  </w:style>
  <w:style w:type="paragraph" w:styleId="24">
    <w:name w:val="table of figures"/>
    <w:basedOn w:val="1"/>
    <w:next w:val="1"/>
    <w:qFormat/>
    <w:uiPriority w:val="0"/>
    <w:pPr>
      <w:adjustRightInd/>
      <w:spacing w:line="240" w:lineRule="auto"/>
      <w:jc w:val="left"/>
    </w:pPr>
    <w:rPr>
      <w:szCs w:val="24"/>
    </w:rPr>
  </w:style>
  <w:style w:type="paragraph" w:styleId="25">
    <w:name w:val="toc 2"/>
    <w:basedOn w:val="1"/>
    <w:next w:val="1"/>
    <w:qFormat/>
    <w:uiPriority w:val="39"/>
    <w:pPr>
      <w:tabs>
        <w:tab w:val="right" w:leader="dot" w:pos="9344"/>
      </w:tabs>
      <w:spacing w:line="300" w:lineRule="exact"/>
      <w:ind w:left="210"/>
    </w:pPr>
    <w:rPr>
      <w:rFonts w:ascii="宋体"/>
    </w:rPr>
  </w:style>
  <w:style w:type="paragraph" w:styleId="26">
    <w:name w:val="Title"/>
    <w:basedOn w:val="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qFormat/>
    <w:uiPriority w:val="0"/>
    <w:rPr>
      <w:b/>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0"/>
    <w:rPr>
      <w:b/>
      <w:bCs/>
    </w:rPr>
  </w:style>
  <w:style w:type="character" w:styleId="32">
    <w:name w:val="page number"/>
    <w:qFormat/>
    <w:uiPriority w:val="0"/>
    <w:rPr>
      <w:rFonts w:ascii="宋体" w:eastAsia="宋体"/>
      <w:sz w:val="18"/>
    </w:rPr>
  </w:style>
  <w:style w:type="character" w:styleId="33">
    <w:name w:val="Emphasis"/>
    <w:qFormat/>
    <w:uiPriority w:val="0"/>
    <w:rPr>
      <w:i/>
      <w:iCs/>
    </w:rPr>
  </w:style>
  <w:style w:type="character" w:styleId="34">
    <w:name w:val="Hyperlink"/>
    <w:qFormat/>
    <w:uiPriority w:val="99"/>
    <w:rPr>
      <w:rFonts w:ascii="宋体"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qFormat/>
    <w:uiPriority w:val="0"/>
    <w:rPr>
      <w:rFonts w:ascii="宋体" w:eastAsia="宋体" w:cs="Times New Roman"/>
      <w:spacing w:val="0"/>
      <w:sz w:val="18"/>
      <w:vertAlign w:val="superscript"/>
    </w:rPr>
  </w:style>
  <w:style w:type="paragraph" w:styleId="37">
    <w:name w:val="Quote"/>
    <w:basedOn w:val="1"/>
    <w:next w:val="1"/>
    <w:qFormat/>
    <w:uiPriority w:val="0"/>
    <w:rPr>
      <w:i/>
      <w:iCs/>
      <w:color w:val="000000"/>
    </w:rPr>
  </w:style>
  <w:style w:type="paragraph" w:customStyle="1" w:styleId="3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40">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41">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2">
    <w:name w:val="标准书眉一"/>
    <w:qFormat/>
    <w:uiPriority w:val="0"/>
    <w:pPr>
      <w:jc w:val="both"/>
    </w:pPr>
    <w:rPr>
      <w:rFonts w:ascii="Times New Roman" w:hAnsi="Times New Roman" w:eastAsia="宋体" w:cs="Times New Roman"/>
      <w:lang w:val="en-US" w:eastAsia="zh-CN" w:bidi="ar-SA"/>
    </w:rPr>
  </w:style>
  <w:style w:type="paragraph" w:customStyle="1" w:styleId="43">
    <w:name w:val="标准文件_ICS"/>
    <w:basedOn w:val="1"/>
    <w:qFormat/>
    <w:uiPriority w:val="0"/>
    <w:pPr>
      <w:spacing w:line="0" w:lineRule="atLeast"/>
    </w:pPr>
    <w:rPr>
      <w:rFonts w:ascii="黑体" w:eastAsia="黑体"/>
    </w:rPr>
  </w:style>
  <w:style w:type="paragraph" w:customStyle="1" w:styleId="44">
    <w:name w:val="标准文件_标准正文"/>
    <w:basedOn w:val="1"/>
    <w:next w:val="45"/>
    <w:qFormat/>
    <w:uiPriority w:val="0"/>
    <w:pPr>
      <w:snapToGrid w:val="0"/>
      <w:ind w:firstLine="200" w:firstLineChars="200"/>
    </w:pPr>
    <w:rPr>
      <w:kern w:val="0"/>
    </w:rPr>
  </w:style>
  <w:style w:type="paragraph" w:customStyle="1" w:styleId="45">
    <w:name w:val="标准文件_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6">
    <w:name w:val="标准文件_版本"/>
    <w:basedOn w:val="44"/>
    <w:qFormat/>
    <w:uiPriority w:val="0"/>
    <w:pPr>
      <w:adjustRightInd/>
      <w:snapToGrid/>
      <w:ind w:firstLine="0" w:firstLineChars="0"/>
    </w:pPr>
    <w:rPr>
      <w:rFonts w:ascii="宋体"/>
      <w:kern w:val="2"/>
    </w:rPr>
  </w:style>
  <w:style w:type="paragraph" w:customStyle="1" w:styleId="47">
    <w:name w:val="标准文件_标准部门"/>
    <w:basedOn w:val="1"/>
    <w:qFormat/>
    <w:uiPriority w:val="0"/>
    <w:pPr>
      <w:jc w:val="center"/>
    </w:pPr>
    <w:rPr>
      <w:rFonts w:ascii="黑体" w:eastAsia="黑体"/>
      <w:kern w:val="0"/>
      <w:sz w:val="44"/>
    </w:rPr>
  </w:style>
  <w:style w:type="paragraph" w:customStyle="1" w:styleId="48">
    <w:name w:val="标准文件_标准代替"/>
    <w:basedOn w:val="1"/>
    <w:next w:val="1"/>
    <w:qFormat/>
    <w:uiPriority w:val="0"/>
    <w:pPr>
      <w:spacing w:line="310" w:lineRule="exact"/>
      <w:jc w:val="right"/>
    </w:pPr>
    <w:rPr>
      <w:rFonts w:ascii="宋体"/>
      <w:kern w:val="0"/>
    </w:rPr>
  </w:style>
  <w:style w:type="paragraph" w:customStyle="1" w:styleId="49">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50">
    <w:name w:val="标准文件_页眉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51">
    <w:name w:val="标准文件_页眉偶数页"/>
    <w:basedOn w:val="50"/>
    <w:next w:val="1"/>
    <w:qFormat/>
    <w:uiPriority w:val="0"/>
    <w:pPr>
      <w:jc w:val="left"/>
    </w:pPr>
  </w:style>
  <w:style w:type="paragraph" w:customStyle="1" w:styleId="52">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53">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54">
    <w:name w:val="标准文件_二级条标题"/>
    <w:next w:val="45"/>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55">
    <w:name w:val="标准文件_发布"/>
    <w:qFormat/>
    <w:uiPriority w:val="0"/>
    <w:rPr>
      <w:rFonts w:ascii="黑体" w:eastAsia="黑体"/>
      <w:spacing w:val="0"/>
      <w:w w:val="100"/>
      <w:position w:val="3"/>
      <w:sz w:val="28"/>
    </w:rPr>
  </w:style>
  <w:style w:type="paragraph" w:customStyle="1" w:styleId="56">
    <w:name w:val="标准文件_方框数字列项"/>
    <w:basedOn w:val="45"/>
    <w:qFormat/>
    <w:uiPriority w:val="0"/>
    <w:pPr>
      <w:numPr>
        <w:ilvl w:val="0"/>
        <w:numId w:val="3"/>
      </w:numPr>
      <w:ind w:firstLine="0" w:firstLineChars="0"/>
    </w:pPr>
  </w:style>
  <w:style w:type="paragraph" w:customStyle="1" w:styleId="57">
    <w:name w:val="标准文件_封面标准编号"/>
    <w:basedOn w:val="1"/>
    <w:next w:val="48"/>
    <w:qFormat/>
    <w:uiPriority w:val="0"/>
    <w:pPr>
      <w:spacing w:line="310" w:lineRule="exact"/>
      <w:jc w:val="right"/>
    </w:pPr>
    <w:rPr>
      <w:rFonts w:ascii="黑体" w:eastAsia="黑体"/>
      <w:kern w:val="0"/>
      <w:sz w:val="28"/>
    </w:rPr>
  </w:style>
  <w:style w:type="paragraph" w:customStyle="1" w:styleId="58">
    <w:name w:val="标准文件_封面标准分类号"/>
    <w:basedOn w:val="1"/>
    <w:qFormat/>
    <w:uiPriority w:val="0"/>
    <w:rPr>
      <w:rFonts w:ascii="黑体" w:eastAsia="黑体"/>
      <w:b/>
      <w:kern w:val="0"/>
      <w:sz w:val="28"/>
    </w:rPr>
  </w:style>
  <w:style w:type="paragraph" w:customStyle="1" w:styleId="59">
    <w:name w:val="标准文件_封面标准名称"/>
    <w:basedOn w:val="1"/>
    <w:qFormat/>
    <w:uiPriority w:val="0"/>
    <w:pPr>
      <w:spacing w:line="240" w:lineRule="auto"/>
      <w:jc w:val="center"/>
    </w:pPr>
    <w:rPr>
      <w:rFonts w:ascii="黑体" w:eastAsia="黑体"/>
      <w:kern w:val="0"/>
      <w:sz w:val="52"/>
    </w:rPr>
  </w:style>
  <w:style w:type="paragraph" w:customStyle="1" w:styleId="60">
    <w:name w:val="标准文件_封面标准英文名称"/>
    <w:basedOn w:val="1"/>
    <w:qFormat/>
    <w:uiPriority w:val="0"/>
    <w:pPr>
      <w:spacing w:line="240" w:lineRule="auto"/>
      <w:jc w:val="center"/>
    </w:pPr>
    <w:rPr>
      <w:rFonts w:ascii="黑体" w:eastAsia="黑体"/>
      <w:b/>
      <w:sz w:val="28"/>
    </w:rPr>
  </w:style>
  <w:style w:type="paragraph" w:customStyle="1" w:styleId="61">
    <w:name w:val="标准文件_封面发布日期"/>
    <w:basedOn w:val="1"/>
    <w:qFormat/>
    <w:uiPriority w:val="0"/>
    <w:pPr>
      <w:spacing w:line="310" w:lineRule="exact"/>
    </w:pPr>
    <w:rPr>
      <w:rFonts w:ascii="黑体" w:eastAsia="黑体"/>
      <w:kern w:val="0"/>
      <w:sz w:val="28"/>
    </w:rPr>
  </w:style>
  <w:style w:type="paragraph" w:customStyle="1" w:styleId="62">
    <w:name w:val="标准文件_封面密级"/>
    <w:basedOn w:val="1"/>
    <w:qFormat/>
    <w:uiPriority w:val="0"/>
    <w:rPr>
      <w:rFonts w:eastAsia="黑体"/>
      <w:sz w:val="32"/>
    </w:rPr>
  </w:style>
  <w:style w:type="paragraph" w:customStyle="1" w:styleId="63">
    <w:name w:val="标准文件_封面实施日期"/>
    <w:basedOn w:val="1"/>
    <w:qFormat/>
    <w:uiPriority w:val="0"/>
    <w:pPr>
      <w:spacing w:line="310" w:lineRule="exact"/>
      <w:jc w:val="right"/>
    </w:pPr>
    <w:rPr>
      <w:rFonts w:ascii="黑体" w:eastAsia="黑体"/>
      <w:sz w:val="28"/>
    </w:rPr>
  </w:style>
  <w:style w:type="paragraph" w:customStyle="1" w:styleId="64">
    <w:name w:val="标准文件_封面抬头"/>
    <w:basedOn w:val="45"/>
    <w:qFormat/>
    <w:uiPriority w:val="0"/>
    <w:pPr>
      <w:adjustRightInd w:val="0"/>
      <w:spacing w:line="800" w:lineRule="exact"/>
      <w:ind w:firstLine="0" w:firstLineChars="0"/>
      <w:jc w:val="distribute"/>
    </w:pPr>
    <w:rPr>
      <w:rFonts w:ascii="黑体" w:eastAsia="黑体"/>
      <w:b/>
      <w:sz w:val="64"/>
    </w:rPr>
  </w:style>
  <w:style w:type="paragraph" w:customStyle="1" w:styleId="65">
    <w:name w:val="标准文件_附录标识"/>
    <w:next w:val="45"/>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66">
    <w:name w:val="标准文件_附录表标题"/>
    <w:next w:val="45"/>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67">
    <w:name w:val="标准文件_附录一级条标题"/>
    <w:next w:val="45"/>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8">
    <w:name w:val="标准文件_附录二级条标题"/>
    <w:basedOn w:val="67"/>
    <w:next w:val="45"/>
    <w:qFormat/>
    <w:uiPriority w:val="0"/>
    <w:pPr>
      <w:widowControl/>
      <w:numPr>
        <w:ilvl w:val="2"/>
      </w:numPr>
      <w:wordWrap w:val="0"/>
      <w:overflowPunct w:val="0"/>
      <w:autoSpaceDE w:val="0"/>
      <w:autoSpaceDN w:val="0"/>
      <w:textAlignment w:val="baseline"/>
      <w:outlineLvl w:val="3"/>
    </w:pPr>
  </w:style>
  <w:style w:type="paragraph" w:customStyle="1" w:styleId="69">
    <w:name w:val="标准文件_附录公式"/>
    <w:basedOn w:val="44"/>
    <w:next w:val="44"/>
    <w:qFormat/>
    <w:uiPriority w:val="0"/>
    <w:pPr>
      <w:tabs>
        <w:tab w:val="center" w:pos="4678"/>
        <w:tab w:val="right" w:leader="middleDot" w:pos="9356"/>
      </w:tabs>
      <w:spacing w:line="240" w:lineRule="auto"/>
      <w:ind w:right="-51" w:firstLine="0" w:firstLineChars="0"/>
    </w:pPr>
    <w:rPr>
      <w:rFonts w:ascii="宋体"/>
    </w:rPr>
  </w:style>
  <w:style w:type="paragraph" w:customStyle="1" w:styleId="70">
    <w:name w:val="标准文件_附录三级条标题"/>
    <w:next w:val="45"/>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71">
    <w:name w:val="标准文件_附录四级条标题"/>
    <w:next w:val="45"/>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72">
    <w:name w:val="标准文件_附录图标题"/>
    <w:next w:val="45"/>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73">
    <w:name w:val="标准文件_附录五级条标题"/>
    <w:next w:val="45"/>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74">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75">
    <w:name w:val="标准文件_附录章标题"/>
    <w:next w:val="45"/>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6">
    <w:name w:val="标准文件_公式后的破折号"/>
    <w:basedOn w:val="45"/>
    <w:next w:val="45"/>
    <w:qFormat/>
    <w:uiPriority w:val="0"/>
    <w:pPr>
      <w:ind w:left="490" w:leftChars="200" w:hanging="290" w:hangingChars="290"/>
    </w:pPr>
  </w:style>
  <w:style w:type="paragraph" w:customStyle="1" w:styleId="77">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78">
    <w:name w:val="标准文件_目次、标准名称标题"/>
    <w:basedOn w:val="77"/>
    <w:next w:val="45"/>
    <w:qFormat/>
    <w:uiPriority w:val="0"/>
    <w:pPr>
      <w:spacing w:line="460" w:lineRule="exact"/>
    </w:pPr>
  </w:style>
  <w:style w:type="paragraph" w:customStyle="1" w:styleId="79">
    <w:name w:val="标准文件_目录标题"/>
    <w:basedOn w:val="1"/>
    <w:qFormat/>
    <w:uiPriority w:val="0"/>
    <w:pPr>
      <w:spacing w:after="150" w:afterLines="150" w:line="240" w:lineRule="auto"/>
      <w:jc w:val="center"/>
    </w:pPr>
    <w:rPr>
      <w:rFonts w:ascii="黑体" w:eastAsia="黑体"/>
      <w:sz w:val="32"/>
    </w:rPr>
  </w:style>
  <w:style w:type="paragraph" w:customStyle="1" w:styleId="80">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81">
    <w:name w:val="标准文件_破折号列项（二级）"/>
    <w:basedOn w:val="80"/>
    <w:qFormat/>
    <w:uiPriority w:val="0"/>
    <w:pPr>
      <w:numPr>
        <w:numId w:val="10"/>
      </w:numPr>
      <w:ind w:left="0" w:firstLine="200" w:firstLineChars="0"/>
    </w:pPr>
  </w:style>
  <w:style w:type="paragraph" w:customStyle="1" w:styleId="82">
    <w:name w:val="标准文件_三级条标题"/>
    <w:next w:val="45"/>
    <w:qFormat/>
    <w:uiPriority w:val="0"/>
    <w:pPr>
      <w:numPr>
        <w:ilvl w:val="4"/>
        <w:numId w:val="2"/>
      </w:numPr>
      <w:spacing w:before="50" w:beforeLines="50" w:after="50" w:afterLines="50"/>
      <w:jc w:val="both"/>
      <w:outlineLvl w:val="3"/>
    </w:pPr>
    <w:rPr>
      <w:rFonts w:ascii="黑体" w:hAnsi="Times New Roman" w:eastAsia="黑体" w:cs="Times New Roman"/>
      <w:sz w:val="21"/>
      <w:lang w:val="en-US" w:eastAsia="zh-CN" w:bidi="ar-SA"/>
    </w:rPr>
  </w:style>
  <w:style w:type="character" w:customStyle="1" w:styleId="83">
    <w:name w:val="不明显参考1"/>
    <w:qFormat/>
    <w:uiPriority w:val="0"/>
    <w:rPr>
      <w:smallCaps/>
      <w:color w:val="C0504D"/>
      <w:u w:val="single"/>
    </w:rPr>
  </w:style>
  <w:style w:type="paragraph" w:customStyle="1" w:styleId="84">
    <w:name w:val="标准文件_示例后续"/>
    <w:basedOn w:val="1"/>
    <w:qFormat/>
    <w:uiPriority w:val="0"/>
    <w:pPr>
      <w:adjustRightInd/>
      <w:spacing w:line="240" w:lineRule="auto"/>
      <w:ind w:firstLine="200" w:firstLineChars="200"/>
    </w:pPr>
    <w:rPr>
      <w:sz w:val="18"/>
      <w:szCs w:val="24"/>
    </w:rPr>
  </w:style>
  <w:style w:type="paragraph" w:customStyle="1" w:styleId="85">
    <w:name w:val="标准文件_数字编号列项"/>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86">
    <w:name w:val="标准文件_四级条标题"/>
    <w:next w:val="45"/>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87">
    <w:name w:val="标准文件_条文脚注"/>
    <w:basedOn w:val="22"/>
    <w:qFormat/>
    <w:uiPriority w:val="0"/>
    <w:pPr>
      <w:adjustRightInd w:val="0"/>
      <w:spacing w:line="240" w:lineRule="auto"/>
      <w:ind w:left="0" w:leftChars="0" w:firstLine="200" w:firstLineChars="200"/>
      <w:jc w:val="both"/>
    </w:pPr>
  </w:style>
  <w:style w:type="paragraph" w:customStyle="1" w:styleId="88">
    <w:name w:val="标准文件_图表脚注"/>
    <w:basedOn w:val="1"/>
    <w:next w:val="45"/>
    <w:qFormat/>
    <w:uiPriority w:val="0"/>
    <w:pPr>
      <w:numPr>
        <w:ilvl w:val="0"/>
        <w:numId w:val="12"/>
      </w:numPr>
      <w:spacing w:line="240" w:lineRule="auto"/>
      <w:jc w:val="left"/>
    </w:pPr>
    <w:rPr>
      <w:rFonts w:ascii="宋体"/>
      <w:sz w:val="18"/>
    </w:rPr>
  </w:style>
  <w:style w:type="character" w:customStyle="1" w:styleId="89">
    <w:name w:val="标准文件_图表脚注内容"/>
    <w:qFormat/>
    <w:uiPriority w:val="0"/>
    <w:rPr>
      <w:rFonts w:ascii="宋体" w:eastAsia="宋体" w:cs="Times New Roman"/>
      <w:spacing w:val="0"/>
      <w:sz w:val="18"/>
      <w:vertAlign w:val="superscript"/>
    </w:rPr>
  </w:style>
  <w:style w:type="paragraph" w:customStyle="1" w:styleId="90">
    <w:name w:val="标准文件_五级条标题"/>
    <w:next w:val="45"/>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91">
    <w:name w:val="标准文件_章标题"/>
    <w:next w:val="45"/>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92">
    <w:name w:val="标准文件_一级条标题"/>
    <w:basedOn w:val="91"/>
    <w:next w:val="45"/>
    <w:qFormat/>
    <w:uiPriority w:val="0"/>
    <w:pPr>
      <w:numPr>
        <w:ilvl w:val="2"/>
      </w:numPr>
      <w:spacing w:before="50" w:beforeLines="50" w:after="50" w:afterLines="50"/>
      <w:outlineLvl w:val="1"/>
    </w:pPr>
  </w:style>
  <w:style w:type="paragraph" w:customStyle="1" w:styleId="93">
    <w:name w:val="标准文件_一致程度"/>
    <w:basedOn w:val="1"/>
    <w:qFormat/>
    <w:uiPriority w:val="0"/>
    <w:pPr>
      <w:spacing w:line="440" w:lineRule="exact"/>
      <w:jc w:val="center"/>
    </w:pPr>
    <w:rPr>
      <w:sz w:val="28"/>
    </w:rPr>
  </w:style>
  <w:style w:type="paragraph" w:customStyle="1" w:styleId="9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95">
    <w:name w:val="标准文件_英文图表脚注"/>
    <w:basedOn w:val="44"/>
    <w:qFormat/>
    <w:uiPriority w:val="0"/>
    <w:pPr>
      <w:widowControl/>
      <w:adjustRightInd/>
      <w:snapToGrid/>
      <w:spacing w:line="240" w:lineRule="auto"/>
      <w:ind w:left="80" w:hanging="80" w:hangingChars="80"/>
    </w:pPr>
    <w:rPr>
      <w:rFonts w:ascii="宋体"/>
    </w:rPr>
  </w:style>
  <w:style w:type="paragraph" w:customStyle="1" w:styleId="96">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97">
    <w:name w:val="标准文件_英文注："/>
    <w:basedOn w:val="1"/>
    <w:next w:val="45"/>
    <w:qFormat/>
    <w:uiPriority w:val="0"/>
    <w:pPr>
      <w:numPr>
        <w:ilvl w:val="0"/>
        <w:numId w:val="14"/>
      </w:numPr>
      <w:tabs>
        <w:tab w:val="left" w:pos="420"/>
      </w:tabs>
      <w:autoSpaceDE w:val="0"/>
      <w:autoSpaceDN w:val="0"/>
      <w:spacing w:line="240" w:lineRule="auto"/>
    </w:pPr>
    <w:rPr>
      <w:rFonts w:ascii="宋体"/>
      <w:kern w:val="0"/>
      <w:sz w:val="18"/>
      <w:szCs w:val="20"/>
    </w:rPr>
  </w:style>
  <w:style w:type="paragraph" w:customStyle="1" w:styleId="98">
    <w:name w:val="标准文件_英文注×："/>
    <w:basedOn w:val="1"/>
    <w:qFormat/>
    <w:uiPriority w:val="0"/>
    <w:pPr>
      <w:numPr>
        <w:ilvl w:val="0"/>
        <w:numId w:val="15"/>
      </w:numPr>
      <w:tabs>
        <w:tab w:val="left" w:pos="210"/>
      </w:tabs>
      <w:autoSpaceDE w:val="0"/>
      <w:autoSpaceDN w:val="0"/>
      <w:spacing w:line="240" w:lineRule="auto"/>
    </w:pPr>
    <w:rPr>
      <w:rFonts w:ascii="宋体"/>
      <w:kern w:val="0"/>
      <w:szCs w:val="20"/>
    </w:rPr>
  </w:style>
  <w:style w:type="paragraph" w:customStyle="1" w:styleId="99">
    <w:name w:val="标准文件_正文表标题"/>
    <w:next w:val="45"/>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00">
    <w:name w:val="标准文件_正文公式"/>
    <w:basedOn w:val="1"/>
    <w:next w:val="44"/>
    <w:qFormat/>
    <w:uiPriority w:val="0"/>
    <w:pPr>
      <w:tabs>
        <w:tab w:val="center" w:pos="4678"/>
        <w:tab w:val="right" w:leader="middleDot" w:pos="9356"/>
      </w:tabs>
      <w:spacing w:line="240" w:lineRule="auto"/>
    </w:pPr>
    <w:rPr>
      <w:rFonts w:ascii="宋体"/>
    </w:rPr>
  </w:style>
  <w:style w:type="paragraph" w:customStyle="1" w:styleId="101">
    <w:name w:val="标准文件_正文图标题"/>
    <w:next w:val="45"/>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02">
    <w:name w:val="标准文件_正文英文表标题"/>
    <w:next w:val="45"/>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03">
    <w:name w:val="标准文件_正文英文图标题"/>
    <w:next w:val="45"/>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04">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05">
    <w:name w:val="二级无标题条"/>
    <w:basedOn w:val="1"/>
    <w:qFormat/>
    <w:uiPriority w:val="0"/>
    <w:pPr>
      <w:numPr>
        <w:ilvl w:val="3"/>
        <w:numId w:val="20"/>
      </w:numPr>
      <w:adjustRightInd/>
      <w:spacing w:line="240" w:lineRule="auto"/>
    </w:pPr>
    <w:rPr>
      <w:rFonts w:ascii="宋体"/>
      <w:szCs w:val="24"/>
    </w:rPr>
  </w:style>
  <w:style w:type="paragraph" w:customStyle="1" w:styleId="106">
    <w:name w:val="发布部门"/>
    <w:next w:val="45"/>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0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8">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kern w:val="0"/>
      <w:szCs w:val="20"/>
    </w:rPr>
  </w:style>
  <w:style w:type="paragraph" w:customStyle="1" w:styleId="10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1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1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13">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14">
    <w:name w:val="封面正文"/>
    <w:qFormat/>
    <w:uiPriority w:val="0"/>
    <w:pPr>
      <w:jc w:val="both"/>
    </w:pPr>
    <w:rPr>
      <w:rFonts w:ascii="Times New Roman" w:hAnsi="Times New Roman" w:eastAsia="宋体" w:cs="Times New Roman"/>
      <w:lang w:val="en-US" w:eastAsia="zh-CN" w:bidi="ar-SA"/>
    </w:rPr>
  </w:style>
  <w:style w:type="paragraph" w:customStyle="1" w:styleId="115">
    <w:name w:val="附录二级无标题条"/>
    <w:basedOn w:val="1"/>
    <w:next w:val="45"/>
    <w:qFormat/>
    <w:uiPriority w:val="0"/>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116">
    <w:name w:val="附录三级无标题条"/>
    <w:basedOn w:val="115"/>
    <w:next w:val="45"/>
    <w:qFormat/>
    <w:uiPriority w:val="0"/>
    <w:pPr>
      <w:outlineLvl w:val="4"/>
    </w:pPr>
  </w:style>
  <w:style w:type="paragraph" w:customStyle="1" w:styleId="117">
    <w:name w:val="附录四级无标题条"/>
    <w:basedOn w:val="116"/>
    <w:next w:val="45"/>
    <w:qFormat/>
    <w:uiPriority w:val="0"/>
    <w:pPr>
      <w:outlineLvl w:val="5"/>
    </w:pPr>
  </w:style>
  <w:style w:type="paragraph" w:customStyle="1" w:styleId="118">
    <w:name w:val="附录图"/>
    <w:next w:val="45"/>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19">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20">
    <w:name w:val="附录五级无标题条"/>
    <w:basedOn w:val="117"/>
    <w:next w:val="45"/>
    <w:qFormat/>
    <w:uiPriority w:val="0"/>
    <w:pPr>
      <w:outlineLvl w:val="6"/>
    </w:pPr>
  </w:style>
  <w:style w:type="paragraph" w:customStyle="1" w:styleId="121">
    <w:name w:val="附录性质"/>
    <w:basedOn w:val="1"/>
    <w:qFormat/>
    <w:uiPriority w:val="0"/>
    <w:pPr>
      <w:widowControl/>
      <w:adjustRightInd/>
      <w:jc w:val="center"/>
    </w:pPr>
    <w:rPr>
      <w:rFonts w:ascii="黑体" w:eastAsia="黑体"/>
    </w:rPr>
  </w:style>
  <w:style w:type="paragraph" w:customStyle="1" w:styleId="122">
    <w:name w:val="附录一级无标题条"/>
    <w:basedOn w:val="75"/>
    <w:next w:val="45"/>
    <w:qFormat/>
    <w:uiPriority w:val="0"/>
    <w:pPr>
      <w:autoSpaceDN w:val="0"/>
      <w:outlineLvl w:val="2"/>
    </w:pPr>
    <w:rPr>
      <w:rFonts w:ascii="宋体" w:eastAsia="宋体"/>
    </w:rPr>
  </w:style>
  <w:style w:type="character" w:customStyle="1" w:styleId="123">
    <w:name w:val="个人答复风格"/>
    <w:qFormat/>
    <w:uiPriority w:val="0"/>
    <w:rPr>
      <w:rFonts w:ascii="Arial" w:hAnsi="Arial" w:eastAsia="宋体" w:cs="Arial"/>
      <w:color w:val="auto"/>
      <w:spacing w:val="0"/>
      <w:sz w:val="20"/>
    </w:rPr>
  </w:style>
  <w:style w:type="character" w:customStyle="1" w:styleId="124">
    <w:name w:val="个人撰写风格"/>
    <w:qFormat/>
    <w:uiPriority w:val="0"/>
    <w:rPr>
      <w:rFonts w:ascii="Arial" w:hAnsi="Arial" w:eastAsia="宋体" w:cs="Arial"/>
      <w:color w:val="auto"/>
      <w:spacing w:val="0"/>
      <w:sz w:val="20"/>
    </w:rPr>
  </w:style>
  <w:style w:type="paragraph" w:customStyle="1" w:styleId="125">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26">
    <w:name w:val="列项——"/>
    <w:qFormat/>
    <w:uiPriority w:val="0"/>
    <w:pPr>
      <w:widowControl w:val="0"/>
      <w:numPr>
        <w:ilvl w:val="0"/>
        <w:numId w:val="22"/>
      </w:numPr>
      <w:jc w:val="both"/>
    </w:pPr>
    <w:rPr>
      <w:rFonts w:ascii="宋体" w:hAnsi="Times New Roman" w:eastAsia="宋体" w:cs="Times New Roman"/>
      <w:sz w:val="21"/>
      <w:lang w:val="en-US" w:eastAsia="zh-CN" w:bidi="ar-SA"/>
    </w:rPr>
  </w:style>
  <w:style w:type="paragraph" w:customStyle="1" w:styleId="127">
    <w:name w:val="列项·"/>
    <w:basedOn w:val="45"/>
    <w:qFormat/>
    <w:uiPriority w:val="0"/>
    <w:pPr>
      <w:tabs>
        <w:tab w:val="left" w:pos="840"/>
      </w:tabs>
    </w:pPr>
  </w:style>
  <w:style w:type="paragraph" w:customStyle="1" w:styleId="12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9">
    <w:name w:val="目录 21"/>
    <w:basedOn w:val="1"/>
    <w:next w:val="1"/>
    <w:qFormat/>
    <w:uiPriority w:val="0"/>
    <w:pPr>
      <w:adjustRightInd/>
      <w:spacing w:line="240" w:lineRule="auto"/>
      <w:jc w:val="left"/>
    </w:pPr>
    <w:rPr>
      <w:bCs/>
      <w:iCs/>
    </w:rPr>
  </w:style>
  <w:style w:type="paragraph" w:customStyle="1" w:styleId="130">
    <w:name w:val="目录 31"/>
    <w:basedOn w:val="1"/>
    <w:next w:val="1"/>
    <w:qFormat/>
    <w:uiPriority w:val="0"/>
    <w:pPr>
      <w:spacing w:line="240" w:lineRule="auto"/>
    </w:pPr>
    <w:rPr>
      <w:rFonts w:ascii="宋体"/>
      <w:iCs/>
    </w:rPr>
  </w:style>
  <w:style w:type="paragraph" w:customStyle="1" w:styleId="131">
    <w:name w:val="目录 41"/>
    <w:basedOn w:val="1"/>
    <w:next w:val="1"/>
    <w:qFormat/>
    <w:uiPriority w:val="0"/>
    <w:pPr>
      <w:adjustRightInd/>
      <w:spacing w:line="240" w:lineRule="auto"/>
      <w:jc w:val="left"/>
    </w:pPr>
  </w:style>
  <w:style w:type="paragraph" w:customStyle="1" w:styleId="132">
    <w:name w:val="目录 51"/>
    <w:basedOn w:val="1"/>
    <w:next w:val="1"/>
    <w:qFormat/>
    <w:uiPriority w:val="0"/>
    <w:pPr>
      <w:spacing w:line="240" w:lineRule="auto"/>
    </w:pPr>
    <w:rPr>
      <w:rFonts w:ascii="宋体"/>
    </w:rPr>
  </w:style>
  <w:style w:type="paragraph" w:customStyle="1" w:styleId="133">
    <w:name w:val="目录 61"/>
    <w:basedOn w:val="1"/>
    <w:next w:val="1"/>
    <w:qFormat/>
    <w:uiPriority w:val="0"/>
    <w:pPr>
      <w:adjustRightInd/>
      <w:spacing w:line="240" w:lineRule="auto"/>
      <w:jc w:val="left"/>
    </w:pPr>
  </w:style>
  <w:style w:type="paragraph" w:customStyle="1" w:styleId="134">
    <w:name w:val="目录 71"/>
    <w:basedOn w:val="133"/>
    <w:qFormat/>
    <w:uiPriority w:val="0"/>
    <w:pPr>
      <w:ind w:left="1260"/>
    </w:pPr>
  </w:style>
  <w:style w:type="paragraph" w:customStyle="1" w:styleId="135">
    <w:name w:val="目录 81"/>
    <w:basedOn w:val="134"/>
    <w:qFormat/>
    <w:uiPriority w:val="0"/>
    <w:pPr>
      <w:ind w:left="1470"/>
    </w:pPr>
  </w:style>
  <w:style w:type="paragraph" w:customStyle="1" w:styleId="136">
    <w:name w:val="目录 91"/>
    <w:basedOn w:val="135"/>
    <w:qFormat/>
    <w:uiPriority w:val="0"/>
    <w:pPr>
      <w:ind w:left="1680"/>
    </w:pPr>
  </w:style>
  <w:style w:type="paragraph" w:customStyle="1" w:styleId="137">
    <w:name w:val="其他标准称谓"/>
    <w:qFormat/>
    <w:uiPriority w:val="0"/>
    <w:pPr>
      <w:spacing w:line="0" w:lineRule="atLeast"/>
      <w:jc w:val="distribute"/>
    </w:pPr>
    <w:rPr>
      <w:rFonts w:ascii="黑体" w:hAnsi="Times New Roman" w:eastAsia="黑体" w:cs="Times New Roman"/>
      <w:sz w:val="52"/>
      <w:lang w:val="en-US" w:eastAsia="zh-CN" w:bidi="ar-SA"/>
    </w:rPr>
  </w:style>
  <w:style w:type="paragraph" w:customStyle="1" w:styleId="138">
    <w:name w:val="其他发布部门"/>
    <w:basedOn w:val="106"/>
    <w:qFormat/>
    <w:uiPriority w:val="0"/>
    <w:pPr>
      <w:framePr w:wrap="around"/>
      <w:spacing w:line="0" w:lineRule="atLeast"/>
    </w:pPr>
    <w:rPr>
      <w:rFonts w:ascii="黑体" w:eastAsia="黑体"/>
      <w:b w:val="0"/>
    </w:rPr>
  </w:style>
  <w:style w:type="paragraph" w:customStyle="1" w:styleId="139">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40">
    <w:name w:val="三级无标题条"/>
    <w:basedOn w:val="1"/>
    <w:qFormat/>
    <w:uiPriority w:val="0"/>
    <w:pPr>
      <w:numPr>
        <w:ilvl w:val="4"/>
        <w:numId w:val="20"/>
      </w:numPr>
      <w:adjustRightInd/>
      <w:spacing w:line="240" w:lineRule="auto"/>
    </w:pPr>
    <w:rPr>
      <w:rFonts w:ascii="宋体"/>
      <w:szCs w:val="24"/>
    </w:rPr>
  </w:style>
  <w:style w:type="paragraph" w:customStyle="1" w:styleId="141">
    <w:name w:val="实施日期"/>
    <w:basedOn w:val="107"/>
    <w:qFormat/>
    <w:uiPriority w:val="0"/>
    <w:pPr>
      <w:framePr w:wrap="around" w:xAlign="right"/>
      <w:jc w:val="right"/>
    </w:pPr>
  </w:style>
  <w:style w:type="paragraph" w:customStyle="1" w:styleId="142">
    <w:name w:val="四级无标题条"/>
    <w:basedOn w:val="1"/>
    <w:qFormat/>
    <w:uiPriority w:val="0"/>
    <w:pPr>
      <w:numPr>
        <w:ilvl w:val="5"/>
        <w:numId w:val="20"/>
      </w:numPr>
      <w:adjustRightInd/>
      <w:spacing w:line="240" w:lineRule="auto"/>
    </w:pPr>
    <w:rPr>
      <w:rFonts w:ascii="宋体"/>
      <w:szCs w:val="24"/>
    </w:rPr>
  </w:style>
  <w:style w:type="paragraph" w:customStyle="1" w:styleId="14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4">
    <w:name w:val="无标题条"/>
    <w:next w:val="45"/>
    <w:qFormat/>
    <w:uiPriority w:val="0"/>
    <w:pPr>
      <w:jc w:val="both"/>
    </w:pPr>
    <w:rPr>
      <w:rFonts w:ascii="宋体" w:hAnsi="Times New Roman" w:eastAsia="宋体" w:cs="Times New Roman"/>
      <w:sz w:val="21"/>
      <w:lang w:val="en-US" w:eastAsia="zh-CN" w:bidi="ar-SA"/>
    </w:rPr>
  </w:style>
  <w:style w:type="paragraph" w:customStyle="1" w:styleId="145">
    <w:name w:val="五级无标题条"/>
    <w:basedOn w:val="1"/>
    <w:qFormat/>
    <w:uiPriority w:val="0"/>
    <w:pPr>
      <w:numPr>
        <w:ilvl w:val="6"/>
        <w:numId w:val="20"/>
      </w:numPr>
      <w:adjustRightInd/>
    </w:pPr>
    <w:rPr>
      <w:szCs w:val="24"/>
    </w:rPr>
  </w:style>
  <w:style w:type="paragraph" w:customStyle="1" w:styleId="146">
    <w:name w:val="一级无标题条"/>
    <w:basedOn w:val="1"/>
    <w:qFormat/>
    <w:uiPriority w:val="0"/>
    <w:pPr>
      <w:numPr>
        <w:ilvl w:val="2"/>
        <w:numId w:val="20"/>
      </w:numPr>
      <w:adjustRightInd/>
      <w:spacing w:before="10" w:after="10" w:line="240" w:lineRule="auto"/>
    </w:pPr>
    <w:rPr>
      <w:rFonts w:ascii="宋体"/>
      <w:szCs w:val="24"/>
    </w:rPr>
  </w:style>
  <w:style w:type="paragraph" w:customStyle="1" w:styleId="147">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48">
    <w:name w:val="注×:后续"/>
    <w:basedOn w:val="147"/>
    <w:qFormat/>
    <w:uiPriority w:val="0"/>
    <w:pPr>
      <w:ind w:left="1406" w:leftChars="0" w:hanging="499" w:firstLineChars="0"/>
    </w:pPr>
  </w:style>
  <w:style w:type="paragraph" w:customStyle="1" w:styleId="149">
    <w:name w:val="标准文件_一级无标题"/>
    <w:basedOn w:val="92"/>
    <w:qFormat/>
    <w:uiPriority w:val="0"/>
    <w:pPr>
      <w:spacing w:before="0" w:beforeLines="0" w:after="0" w:afterLines="0"/>
      <w:ind w:left="0"/>
      <w:outlineLvl w:val="9"/>
    </w:pPr>
    <w:rPr>
      <w:rFonts w:ascii="宋体" w:eastAsia="宋体"/>
    </w:rPr>
  </w:style>
  <w:style w:type="paragraph" w:customStyle="1" w:styleId="150">
    <w:name w:val="标准文件_五级无标题"/>
    <w:basedOn w:val="90"/>
    <w:qFormat/>
    <w:uiPriority w:val="0"/>
    <w:pPr>
      <w:spacing w:before="0" w:beforeLines="0" w:after="0" w:afterLines="0"/>
      <w:outlineLvl w:val="9"/>
    </w:pPr>
    <w:rPr>
      <w:rFonts w:ascii="宋体" w:eastAsia="宋体"/>
    </w:rPr>
  </w:style>
  <w:style w:type="paragraph" w:customStyle="1" w:styleId="151">
    <w:name w:val="标准文件_三级无标题"/>
    <w:basedOn w:val="82"/>
    <w:qFormat/>
    <w:uiPriority w:val="0"/>
    <w:pPr>
      <w:spacing w:before="0" w:beforeLines="0" w:after="0" w:afterLines="0"/>
      <w:outlineLvl w:val="9"/>
    </w:pPr>
    <w:rPr>
      <w:rFonts w:ascii="宋体" w:eastAsia="宋体"/>
    </w:rPr>
  </w:style>
  <w:style w:type="paragraph" w:customStyle="1" w:styleId="152">
    <w:name w:val="标准文件_二级无标题"/>
    <w:basedOn w:val="54"/>
    <w:qFormat/>
    <w:uiPriority w:val="0"/>
    <w:pPr>
      <w:spacing w:before="0" w:beforeLines="0" w:after="0" w:afterLines="0"/>
      <w:outlineLvl w:val="9"/>
    </w:pPr>
    <w:rPr>
      <w:rFonts w:ascii="宋体" w:eastAsia="宋体"/>
    </w:rPr>
  </w:style>
  <w:style w:type="paragraph" w:customStyle="1" w:styleId="153">
    <w:name w:val="标准_四级无标题"/>
    <w:basedOn w:val="86"/>
    <w:next w:val="45"/>
    <w:qFormat/>
    <w:uiPriority w:val="0"/>
    <w:rPr>
      <w:rFonts w:eastAsia="宋体"/>
    </w:rPr>
  </w:style>
  <w:style w:type="paragraph" w:customStyle="1" w:styleId="154">
    <w:name w:val="标准文件_四级无标题"/>
    <w:basedOn w:val="86"/>
    <w:qFormat/>
    <w:uiPriority w:val="0"/>
    <w:pPr>
      <w:spacing w:before="0" w:beforeLines="0" w:after="0" w:afterLines="0"/>
      <w:outlineLvl w:val="9"/>
    </w:pPr>
    <w:rPr>
      <w:rFonts w:ascii="宋体" w:eastAsia="宋体"/>
      <w:szCs w:val="52"/>
    </w:rPr>
  </w:style>
  <w:style w:type="paragraph" w:customStyle="1" w:styleId="155">
    <w:name w:val="标准文件_大写罗马数字编号列项"/>
    <w:basedOn w:val="45"/>
    <w:qFormat/>
    <w:uiPriority w:val="0"/>
    <w:pPr>
      <w:numPr>
        <w:ilvl w:val="0"/>
        <w:numId w:val="23"/>
      </w:numPr>
      <w:ind w:firstLine="0" w:firstLineChars="0"/>
    </w:pPr>
    <w:rPr>
      <w:rFonts w:ascii="Times New Roman" w:cs="Arial"/>
      <w:szCs w:val="28"/>
    </w:rPr>
  </w:style>
  <w:style w:type="paragraph" w:customStyle="1" w:styleId="156">
    <w:name w:val="标准文件_小写罗马数字编号列项"/>
    <w:basedOn w:val="45"/>
    <w:qFormat/>
    <w:uiPriority w:val="0"/>
    <w:pPr>
      <w:numPr>
        <w:ilvl w:val="0"/>
        <w:numId w:val="24"/>
      </w:numPr>
      <w:ind w:firstLine="0" w:firstLineChars="0"/>
    </w:pPr>
    <w:rPr>
      <w:rFonts w:cs="Arial"/>
      <w:szCs w:val="28"/>
    </w:rPr>
  </w:style>
  <w:style w:type="paragraph" w:customStyle="1" w:styleId="157">
    <w:name w:val="标准文件_附录标题"/>
    <w:basedOn w:val="65"/>
    <w:qFormat/>
    <w:uiPriority w:val="0"/>
    <w:pPr>
      <w:numPr>
        <w:numId w:val="0"/>
      </w:numPr>
      <w:spacing w:after="280" w:afterLines="0"/>
      <w:outlineLvl w:val="9"/>
    </w:pPr>
  </w:style>
  <w:style w:type="paragraph" w:customStyle="1" w:styleId="158">
    <w:name w:val="标准文件_二级项"/>
    <w:qFormat/>
    <w:uiPriority w:val="0"/>
    <w:rPr>
      <w:rFonts w:ascii="宋体" w:hAnsi="Times New Roman" w:eastAsia="宋体" w:cs="Times New Roman"/>
      <w:sz w:val="21"/>
      <w:lang w:val="en-US" w:eastAsia="zh-CN" w:bidi="ar-SA"/>
    </w:rPr>
  </w:style>
  <w:style w:type="paragraph" w:customStyle="1" w:styleId="159">
    <w:name w:val="标准文件_三级项"/>
    <w:basedOn w:val="1"/>
    <w:qFormat/>
    <w:uiPriority w:val="0"/>
    <w:pPr>
      <w:numPr>
        <w:ilvl w:val="2"/>
        <w:numId w:val="21"/>
      </w:numPr>
      <w:spacing w:line="300" w:lineRule="exact"/>
    </w:pPr>
    <w:rPr>
      <w:rFonts w:ascii="Times New Roman" w:hAnsi="Times New Roman"/>
    </w:rPr>
  </w:style>
  <w:style w:type="paragraph" w:customStyle="1" w:styleId="160">
    <w:name w:val="图表脚注说明"/>
    <w:basedOn w:val="1"/>
    <w:next w:val="45"/>
    <w:qFormat/>
    <w:uiPriority w:val="0"/>
    <w:pPr>
      <w:numPr>
        <w:ilvl w:val="0"/>
        <w:numId w:val="25"/>
      </w:numPr>
      <w:adjustRightInd/>
      <w:spacing w:line="240" w:lineRule="auto"/>
      <w:ind w:left="783"/>
    </w:pPr>
    <w:rPr>
      <w:rFonts w:ascii="宋体"/>
      <w:sz w:val="18"/>
      <w:szCs w:val="18"/>
    </w:rPr>
  </w:style>
  <w:style w:type="paragraph" w:customStyle="1" w:styleId="161">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62">
    <w:name w:val="标准文件_索引字母"/>
    <w:next w:val="45"/>
    <w:qFormat/>
    <w:uiPriority w:val="0"/>
    <w:pPr>
      <w:jc w:val="center"/>
    </w:pPr>
    <w:rPr>
      <w:rFonts w:ascii="宋体" w:hAnsi="宋体" w:eastAsia="Times New Roman" w:cs="Times New Roman"/>
      <w:b/>
      <w:kern w:val="2"/>
      <w:sz w:val="21"/>
      <w:lang w:val="en-US" w:eastAsia="zh-CN" w:bidi="ar-SA"/>
    </w:rPr>
  </w:style>
  <w:style w:type="paragraph" w:customStyle="1" w:styleId="163">
    <w:name w:val="标准文件_附录前"/>
    <w:next w:val="45"/>
    <w:qFormat/>
    <w:uiPriority w:val="0"/>
    <w:pPr>
      <w:spacing w:line="20" w:lineRule="atLeast"/>
      <w:ind w:firstLine="200"/>
    </w:pPr>
    <w:rPr>
      <w:rFonts w:ascii="宋体" w:hAnsi="Times New Roman" w:eastAsia="宋体" w:cs="Times New Roman"/>
      <w:kern w:val="2"/>
      <w:sz w:val="10"/>
      <w:lang w:val="en-US" w:eastAsia="zh-CN" w:bidi="ar-SA"/>
    </w:rPr>
  </w:style>
  <w:style w:type="paragraph" w:customStyle="1" w:styleId="164">
    <w:name w:val="标准文件_正文标准名称"/>
    <w:qFormat/>
    <w:uiPriority w:val="0"/>
    <w:pPr>
      <w:spacing w:before="20" w:beforeLines="20" w:after="640" w:line="400" w:lineRule="exact"/>
      <w:jc w:val="center"/>
    </w:pPr>
    <w:rPr>
      <w:rFonts w:ascii="黑体" w:hAnsi="Times New Roman" w:eastAsia="黑体" w:cs="Times New Roman"/>
      <w:kern w:val="2"/>
      <w:sz w:val="32"/>
      <w:szCs w:val="32"/>
      <w:lang w:val="en-US" w:eastAsia="zh-CN" w:bidi="ar-SA"/>
    </w:rPr>
  </w:style>
  <w:style w:type="paragraph" w:customStyle="1" w:styleId="165">
    <w:name w:val="标准文件_表格"/>
    <w:basedOn w:val="45"/>
    <w:qFormat/>
    <w:uiPriority w:val="0"/>
    <w:pPr>
      <w:ind w:firstLine="0" w:firstLineChars="0"/>
      <w:jc w:val="center"/>
    </w:pPr>
    <w:rPr>
      <w:sz w:val="18"/>
    </w:rPr>
  </w:style>
  <w:style w:type="paragraph" w:customStyle="1" w:styleId="166">
    <w:name w:val="标准文件_注："/>
    <w:next w:val="45"/>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67">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68">
    <w:name w:val="标准文件_示例："/>
    <w:next w:val="169"/>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69">
    <w:name w:val="标准文件_示例内容"/>
    <w:basedOn w:val="45"/>
    <w:qFormat/>
    <w:uiPriority w:val="0"/>
    <w:rPr>
      <w:sz w:val="18"/>
    </w:rPr>
  </w:style>
  <w:style w:type="paragraph" w:customStyle="1" w:styleId="170">
    <w:name w:val="标准文件_示例×："/>
    <w:basedOn w:val="1"/>
    <w:next w:val="169"/>
    <w:qFormat/>
    <w:uiPriority w:val="0"/>
    <w:pPr>
      <w:widowControl/>
      <w:numPr>
        <w:ilvl w:val="0"/>
        <w:numId w:val="29"/>
      </w:numPr>
      <w:adjustRightInd/>
      <w:spacing w:line="240" w:lineRule="auto"/>
    </w:pPr>
    <w:rPr>
      <w:rFonts w:ascii="宋体"/>
      <w:kern w:val="0"/>
      <w:sz w:val="18"/>
      <w:szCs w:val="18"/>
    </w:rPr>
  </w:style>
  <w:style w:type="paragraph" w:customStyle="1" w:styleId="171">
    <w:name w:val="标准文件_表格续"/>
    <w:basedOn w:val="45"/>
    <w:next w:val="45"/>
    <w:qFormat/>
    <w:uiPriority w:val="0"/>
    <w:pPr>
      <w:jc w:val="center"/>
    </w:pPr>
    <w:rPr>
      <w:rFonts w:ascii="黑体" w:eastAsia="黑体"/>
    </w:rPr>
  </w:style>
  <w:style w:type="character" w:styleId="172">
    <w:name w:val="Placeholder Text"/>
    <w:basedOn w:val="30"/>
    <w:qFormat/>
    <w:uiPriority w:val="0"/>
    <w:rPr>
      <w:color w:val="808080"/>
    </w:rPr>
  </w:style>
  <w:style w:type="paragraph" w:customStyle="1" w:styleId="173">
    <w:name w:val="标准文件_二级项2"/>
    <w:basedOn w:val="45"/>
    <w:qFormat/>
    <w:uiPriority w:val="0"/>
    <w:pPr>
      <w:numPr>
        <w:ilvl w:val="1"/>
        <w:numId w:val="21"/>
      </w:numPr>
      <w:ind w:left="1271" w:hanging="420" w:firstLineChars="0"/>
    </w:pPr>
  </w:style>
  <w:style w:type="paragraph" w:customStyle="1" w:styleId="174">
    <w:name w:val="标准文件_三级项2"/>
    <w:basedOn w:val="45"/>
    <w:qFormat/>
    <w:uiPriority w:val="0"/>
    <w:pPr>
      <w:numPr>
        <w:ilvl w:val="0"/>
        <w:numId w:val="30"/>
      </w:numPr>
      <w:spacing w:line="300" w:lineRule="exact"/>
      <w:ind w:left="1276" w:hanging="425" w:firstLineChars="0"/>
    </w:pPr>
    <w:rPr>
      <w:rFonts w:ascii="Times New Roman"/>
    </w:rPr>
  </w:style>
  <w:style w:type="paragraph" w:customStyle="1" w:styleId="175">
    <w:name w:val="标准文件_一级项2"/>
    <w:basedOn w:val="45"/>
    <w:qFormat/>
    <w:uiPriority w:val="0"/>
    <w:pPr>
      <w:numPr>
        <w:ilvl w:val="0"/>
        <w:numId w:val="31"/>
      </w:numPr>
      <w:spacing w:line="300" w:lineRule="exact"/>
      <w:ind w:left="1271" w:hanging="420" w:firstLineChars="0"/>
    </w:pPr>
    <w:rPr>
      <w:rFonts w:ascii="Times New Roman"/>
    </w:rPr>
  </w:style>
  <w:style w:type="paragraph" w:customStyle="1" w:styleId="176">
    <w:name w:val="标准文件_提示"/>
    <w:basedOn w:val="45"/>
    <w:next w:val="45"/>
    <w:qFormat/>
    <w:uiPriority w:val="0"/>
    <w:rPr>
      <w:rFonts w:ascii="黑体" w:eastAsia="黑体"/>
    </w:rPr>
  </w:style>
  <w:style w:type="character" w:customStyle="1" w:styleId="177">
    <w:name w:val="标准文件_来源"/>
    <w:basedOn w:val="30"/>
    <w:qFormat/>
    <w:uiPriority w:val="0"/>
    <w:rPr>
      <w:rFonts w:eastAsia="宋体"/>
      <w:sz w:val="21"/>
    </w:rPr>
  </w:style>
  <w:style w:type="paragraph" w:customStyle="1" w:styleId="178">
    <w:name w:val="标准文件_图表说明"/>
    <w:qFormat/>
    <w:uiPriority w:val="0"/>
    <w:pPr>
      <w:spacing w:line="276" w:lineRule="auto"/>
      <w:ind w:firstLine="420"/>
    </w:pPr>
    <w:rPr>
      <w:rFonts w:ascii="宋体" w:hAnsi="Times New Roman" w:eastAsia="宋体" w:cs="Times New Roman"/>
      <w:kern w:val="2"/>
      <w:sz w:val="18"/>
      <w:lang w:val="en-US" w:eastAsia="zh-CN" w:bidi="ar-SA"/>
    </w:rPr>
  </w:style>
  <w:style w:type="paragraph" w:customStyle="1" w:styleId="179">
    <w:name w:val="其他发布日期"/>
    <w:basedOn w:val="107"/>
    <w:qFormat/>
    <w:uiPriority w:val="0"/>
    <w:pPr>
      <w:framePr w:w="3997" w:h="471" w:hRule="exact" w:vSpace="181" w:wrap="around" w:vAnchor="page" w:hAnchor="page" w:x="1419" w:y="14097"/>
    </w:pPr>
  </w:style>
  <w:style w:type="paragraph" w:customStyle="1" w:styleId="180">
    <w:name w:val="其他实施日期"/>
    <w:basedOn w:val="141"/>
    <w:qFormat/>
    <w:uiPriority w:val="0"/>
    <w:pPr>
      <w:framePr w:w="3997" w:h="471" w:hRule="exact" w:vSpace="181" w:wrap="around" w:vAnchor="page" w:hAnchor="page" w:x="7089" w:y="14097"/>
    </w:pPr>
  </w:style>
  <w:style w:type="paragraph" w:customStyle="1" w:styleId="181">
    <w:name w:val="标准文件_文件编号"/>
    <w:basedOn w:val="45"/>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82">
    <w:name w:val="标准文件_替换文件编号"/>
    <w:basedOn w:val="181"/>
    <w:qFormat/>
    <w:uiPriority w:val="0"/>
    <w:pPr>
      <w:framePr w:wrap="around"/>
      <w:spacing w:before="57"/>
    </w:pPr>
    <w:rPr>
      <w:sz w:val="21"/>
    </w:rPr>
  </w:style>
  <w:style w:type="paragraph" w:customStyle="1" w:styleId="183">
    <w:name w:val="标准文件_文件名称"/>
    <w:basedOn w:val="45"/>
    <w:next w:val="45"/>
    <w:qFormat/>
    <w:uiPriority w:val="0"/>
    <w:pPr>
      <w:framePr w:w="9639" w:h="6976" w:hRule="exact" w:wrap="around" w:vAnchor="page" w:hAnchor="page" w:y="6408"/>
      <w:autoSpaceDE/>
      <w:autoSpaceDN/>
      <w:spacing w:line="700" w:lineRule="exact"/>
      <w:ind w:firstLine="0" w:firstLineChars="0"/>
      <w:jc w:val="center"/>
    </w:pPr>
    <w:rPr>
      <w:rFonts w:ascii="黑体" w:eastAsia="黑体"/>
      <w:bCs/>
      <w:sz w:val="52"/>
    </w:rPr>
  </w:style>
  <w:style w:type="paragraph" w:customStyle="1" w:styleId="184">
    <w:name w:val="标准文件_附录图标号"/>
    <w:basedOn w:val="45"/>
    <w:next w:val="45"/>
    <w:qFormat/>
    <w:uiPriority w:val="0"/>
    <w:pPr>
      <w:numPr>
        <w:ilvl w:val="0"/>
        <w:numId w:val="6"/>
      </w:numPr>
      <w:spacing w:line="14" w:lineRule="exact"/>
      <w:ind w:firstLine="0" w:firstLineChars="0"/>
      <w:jc w:val="center"/>
    </w:pPr>
    <w:rPr>
      <w:rFonts w:ascii="黑体" w:eastAsia="黑体"/>
      <w:vanish/>
      <w:sz w:val="2"/>
      <w:szCs w:val="21"/>
    </w:rPr>
  </w:style>
  <w:style w:type="paragraph" w:customStyle="1" w:styleId="185">
    <w:name w:val="标准文件_附录表标号"/>
    <w:basedOn w:val="45"/>
    <w:next w:val="45"/>
    <w:qFormat/>
    <w:uiPriority w:val="0"/>
    <w:pPr>
      <w:numPr>
        <w:ilvl w:val="0"/>
        <w:numId w:val="5"/>
      </w:numPr>
      <w:spacing w:line="14" w:lineRule="exact"/>
      <w:ind w:firstLine="0" w:firstLineChars="0"/>
      <w:jc w:val="center"/>
    </w:pPr>
    <w:rPr>
      <w:rFonts w:eastAsia="黑体"/>
      <w:vanish/>
      <w:sz w:val="2"/>
    </w:rPr>
  </w:style>
  <w:style w:type="paragraph" w:customStyle="1" w:styleId="186">
    <w:name w:val="标准文件_引言一级条标题"/>
    <w:basedOn w:val="45"/>
    <w:next w:val="45"/>
    <w:qFormat/>
    <w:uiPriority w:val="0"/>
    <w:pPr>
      <w:numPr>
        <w:ilvl w:val="1"/>
        <w:numId w:val="8"/>
      </w:numPr>
      <w:spacing w:before="50" w:beforeLines="50" w:after="50" w:afterLines="50"/>
      <w:ind w:firstLineChars="0"/>
    </w:pPr>
    <w:rPr>
      <w:rFonts w:ascii="黑体" w:eastAsia="黑体"/>
    </w:rPr>
  </w:style>
  <w:style w:type="paragraph" w:customStyle="1" w:styleId="187">
    <w:name w:val="标准文件_引言二级条标题"/>
    <w:basedOn w:val="45"/>
    <w:next w:val="45"/>
    <w:qFormat/>
    <w:uiPriority w:val="0"/>
    <w:pPr>
      <w:numPr>
        <w:ilvl w:val="2"/>
        <w:numId w:val="8"/>
      </w:numPr>
      <w:spacing w:before="50" w:beforeLines="50" w:after="50" w:afterLines="50"/>
      <w:ind w:firstLineChars="0"/>
    </w:pPr>
    <w:rPr>
      <w:rFonts w:ascii="黑体" w:eastAsia="黑体"/>
    </w:rPr>
  </w:style>
  <w:style w:type="paragraph" w:customStyle="1" w:styleId="188">
    <w:name w:val="标准文件_引言三级条标题"/>
    <w:basedOn w:val="45"/>
    <w:next w:val="45"/>
    <w:qFormat/>
    <w:uiPriority w:val="0"/>
    <w:pPr>
      <w:numPr>
        <w:ilvl w:val="3"/>
        <w:numId w:val="8"/>
      </w:numPr>
      <w:spacing w:before="50" w:beforeLines="50" w:after="50" w:afterLines="50"/>
      <w:ind w:firstLineChars="0"/>
    </w:pPr>
    <w:rPr>
      <w:rFonts w:ascii="黑体" w:eastAsia="黑体"/>
    </w:rPr>
  </w:style>
  <w:style w:type="paragraph" w:customStyle="1" w:styleId="189">
    <w:name w:val="标准文件_引言四级条标题"/>
    <w:basedOn w:val="45"/>
    <w:next w:val="45"/>
    <w:qFormat/>
    <w:uiPriority w:val="0"/>
    <w:pPr>
      <w:numPr>
        <w:ilvl w:val="4"/>
        <w:numId w:val="8"/>
      </w:numPr>
      <w:spacing w:before="50" w:beforeLines="50" w:after="50" w:afterLines="50"/>
      <w:ind w:firstLineChars="0"/>
    </w:pPr>
    <w:rPr>
      <w:rFonts w:ascii="黑体" w:eastAsia="黑体"/>
    </w:rPr>
  </w:style>
  <w:style w:type="paragraph" w:customStyle="1" w:styleId="190">
    <w:name w:val="标准文件_引言五级条标题"/>
    <w:basedOn w:val="45"/>
    <w:next w:val="45"/>
    <w:qFormat/>
    <w:uiPriority w:val="0"/>
    <w:pPr>
      <w:numPr>
        <w:ilvl w:val="5"/>
        <w:numId w:val="8"/>
      </w:numPr>
      <w:spacing w:before="50" w:beforeLines="50" w:after="50" w:afterLines="50"/>
      <w:ind w:firstLineChars="0"/>
    </w:pPr>
    <w:rPr>
      <w:rFonts w:ascii="黑体" w:eastAsia="黑体"/>
    </w:rPr>
  </w:style>
  <w:style w:type="paragraph" w:customStyle="1" w:styleId="191">
    <w:name w:val="标准文件_注后"/>
    <w:basedOn w:val="45"/>
    <w:qFormat/>
    <w:uiPriority w:val="0"/>
    <w:pPr>
      <w:ind w:left="811" w:firstLine="0" w:firstLineChars="0"/>
    </w:pPr>
    <w:rPr>
      <w:sz w:val="18"/>
    </w:rPr>
  </w:style>
  <w:style w:type="paragraph" w:customStyle="1" w:styleId="192">
    <w:name w:val="标准文件_注X后"/>
    <w:basedOn w:val="45"/>
    <w:qFormat/>
    <w:uiPriority w:val="0"/>
    <w:pPr>
      <w:ind w:left="811" w:firstLine="0" w:firstLineChars="0"/>
    </w:pPr>
    <w:rPr>
      <w:sz w:val="18"/>
    </w:rPr>
  </w:style>
  <w:style w:type="paragraph" w:customStyle="1" w:styleId="193">
    <w:name w:val="标准文件_示例后"/>
    <w:basedOn w:val="45"/>
    <w:qFormat/>
    <w:uiPriority w:val="0"/>
    <w:pPr>
      <w:ind w:left="964" w:firstLine="0" w:firstLineChars="0"/>
    </w:pPr>
    <w:rPr>
      <w:sz w:val="18"/>
    </w:rPr>
  </w:style>
  <w:style w:type="paragraph" w:customStyle="1" w:styleId="194">
    <w:name w:val="标准文件_示例X后"/>
    <w:basedOn w:val="45"/>
    <w:qFormat/>
    <w:uiPriority w:val="0"/>
    <w:pPr>
      <w:ind w:left="1049" w:firstLine="0" w:firstLineChars="0"/>
    </w:pPr>
    <w:rPr>
      <w:sz w:val="18"/>
    </w:rPr>
  </w:style>
  <w:style w:type="paragraph" w:customStyle="1" w:styleId="195">
    <w:name w:val="标准文件_索引项"/>
    <w:basedOn w:val="45"/>
    <w:next w:val="45"/>
    <w:qFormat/>
    <w:uiPriority w:val="0"/>
    <w:pPr>
      <w:tabs>
        <w:tab w:val="right" w:leader="dot" w:pos="9356"/>
      </w:tabs>
      <w:ind w:left="210" w:hanging="210" w:firstLineChars="0"/>
      <w:jc w:val="left"/>
    </w:pPr>
  </w:style>
  <w:style w:type="paragraph" w:customStyle="1" w:styleId="196">
    <w:name w:val="标准文件_附录一级无标题"/>
    <w:basedOn w:val="67"/>
    <w:qFormat/>
    <w:uiPriority w:val="0"/>
    <w:pPr>
      <w:spacing w:before="0" w:beforeLines="0" w:after="0" w:afterLines="0" w:line="276" w:lineRule="auto"/>
      <w:outlineLvl w:val="9"/>
    </w:pPr>
    <w:rPr>
      <w:rFonts w:ascii="宋体" w:eastAsia="宋体"/>
    </w:rPr>
  </w:style>
  <w:style w:type="paragraph" w:customStyle="1" w:styleId="197">
    <w:name w:val="标准文件_附录二级无标题"/>
    <w:basedOn w:val="68"/>
    <w:qFormat/>
    <w:uiPriority w:val="0"/>
    <w:pPr>
      <w:spacing w:before="0" w:beforeLines="0" w:after="0" w:afterLines="0" w:line="276" w:lineRule="auto"/>
      <w:outlineLvl w:val="9"/>
    </w:pPr>
    <w:rPr>
      <w:rFonts w:ascii="宋体" w:eastAsia="宋体"/>
    </w:rPr>
  </w:style>
  <w:style w:type="paragraph" w:customStyle="1" w:styleId="198">
    <w:name w:val="标准文件_附录三级无标题"/>
    <w:basedOn w:val="70"/>
    <w:qFormat/>
    <w:uiPriority w:val="0"/>
    <w:pPr>
      <w:spacing w:before="0" w:beforeLines="0" w:after="0" w:afterLines="0" w:line="276" w:lineRule="auto"/>
      <w:outlineLvl w:val="9"/>
    </w:pPr>
    <w:rPr>
      <w:rFonts w:ascii="宋体" w:eastAsia="宋体"/>
    </w:rPr>
  </w:style>
  <w:style w:type="paragraph" w:customStyle="1" w:styleId="199">
    <w:name w:val="标准文件_附录四级无标题"/>
    <w:basedOn w:val="71"/>
    <w:qFormat/>
    <w:uiPriority w:val="0"/>
    <w:pPr>
      <w:spacing w:before="0" w:beforeLines="0" w:after="0" w:afterLines="0" w:line="276" w:lineRule="auto"/>
      <w:outlineLvl w:val="9"/>
    </w:pPr>
    <w:rPr>
      <w:rFonts w:ascii="宋体" w:eastAsia="宋体"/>
    </w:rPr>
  </w:style>
  <w:style w:type="paragraph" w:customStyle="1" w:styleId="200">
    <w:name w:val="标准文件_附录五级无标题"/>
    <w:basedOn w:val="73"/>
    <w:qFormat/>
    <w:uiPriority w:val="0"/>
    <w:pPr>
      <w:spacing w:before="0" w:beforeLines="0" w:after="0" w:afterLines="0" w:line="276" w:lineRule="auto"/>
      <w:outlineLvl w:val="9"/>
    </w:pPr>
    <w:rPr>
      <w:rFonts w:ascii="宋体" w:eastAsia="宋体"/>
    </w:rPr>
  </w:style>
  <w:style w:type="paragraph" w:customStyle="1" w:styleId="201">
    <w:name w:val="标准文件_引言一级无标题"/>
    <w:basedOn w:val="186"/>
    <w:next w:val="45"/>
    <w:qFormat/>
    <w:uiPriority w:val="0"/>
    <w:pPr>
      <w:spacing w:before="0" w:beforeLines="0" w:after="0" w:afterLines="0" w:line="276" w:lineRule="auto"/>
    </w:pPr>
    <w:rPr>
      <w:rFonts w:ascii="宋体" w:eastAsia="宋体"/>
    </w:rPr>
  </w:style>
  <w:style w:type="paragraph" w:customStyle="1" w:styleId="202">
    <w:name w:val="标准文件_引言二级无标题"/>
    <w:basedOn w:val="187"/>
    <w:next w:val="45"/>
    <w:qFormat/>
    <w:uiPriority w:val="0"/>
    <w:pPr>
      <w:spacing w:before="0" w:beforeLines="0" w:after="0" w:afterLines="0" w:line="276" w:lineRule="auto"/>
    </w:pPr>
    <w:rPr>
      <w:rFonts w:ascii="宋体" w:eastAsia="宋体"/>
    </w:rPr>
  </w:style>
  <w:style w:type="paragraph" w:customStyle="1" w:styleId="203">
    <w:name w:val="标准文件_引言三级无标题"/>
    <w:basedOn w:val="188"/>
    <w:next w:val="45"/>
    <w:qFormat/>
    <w:uiPriority w:val="0"/>
    <w:pPr>
      <w:spacing w:before="0" w:beforeLines="0" w:after="0" w:afterLines="0" w:line="276" w:lineRule="auto"/>
    </w:pPr>
    <w:rPr>
      <w:rFonts w:ascii="宋体" w:eastAsia="宋体"/>
    </w:rPr>
  </w:style>
  <w:style w:type="paragraph" w:customStyle="1" w:styleId="204">
    <w:name w:val="标准文件_引言四级无标题"/>
    <w:basedOn w:val="189"/>
    <w:next w:val="45"/>
    <w:qFormat/>
    <w:uiPriority w:val="0"/>
    <w:pPr>
      <w:spacing w:before="0" w:beforeLines="0" w:after="0" w:afterLines="0" w:line="276" w:lineRule="auto"/>
    </w:pPr>
    <w:rPr>
      <w:rFonts w:ascii="宋体" w:eastAsia="宋体"/>
    </w:rPr>
  </w:style>
  <w:style w:type="paragraph" w:customStyle="1" w:styleId="205">
    <w:name w:val="标准文件_引言五级无标题"/>
    <w:basedOn w:val="190"/>
    <w:next w:val="45"/>
    <w:qFormat/>
    <w:uiPriority w:val="0"/>
    <w:pPr>
      <w:spacing w:before="0" w:beforeLines="0" w:after="0" w:afterLines="0" w:line="276" w:lineRule="auto"/>
    </w:pPr>
    <w:rPr>
      <w:rFonts w:ascii="宋体" w:eastAsia="宋体"/>
    </w:rPr>
  </w:style>
  <w:style w:type="paragraph" w:customStyle="1" w:styleId="206">
    <w:name w:val="标准文件_索引标题"/>
    <w:basedOn w:val="52"/>
    <w:next w:val="45"/>
    <w:qFormat/>
    <w:uiPriority w:val="0"/>
  </w:style>
  <w:style w:type="paragraph" w:customStyle="1" w:styleId="207">
    <w:name w:val="标准文件_脚注内容"/>
    <w:basedOn w:val="45"/>
    <w:qFormat/>
    <w:uiPriority w:val="0"/>
    <w:pPr>
      <w:ind w:left="400" w:leftChars="200" w:hanging="200" w:hangingChars="200"/>
    </w:pPr>
    <w:rPr>
      <w:sz w:val="15"/>
    </w:rPr>
  </w:style>
  <w:style w:type="paragraph" w:customStyle="1" w:styleId="208">
    <w:name w:val="标准文件_术语条一"/>
    <w:basedOn w:val="149"/>
    <w:next w:val="45"/>
    <w:qFormat/>
    <w:uiPriority w:val="0"/>
    <w:pPr>
      <w:ind w:left="283"/>
    </w:pPr>
  </w:style>
  <w:style w:type="paragraph" w:customStyle="1" w:styleId="209">
    <w:name w:val="标准文件_术语条二"/>
    <w:basedOn w:val="152"/>
    <w:next w:val="45"/>
    <w:qFormat/>
    <w:uiPriority w:val="0"/>
  </w:style>
  <w:style w:type="paragraph" w:customStyle="1" w:styleId="210">
    <w:name w:val="标准文件_术语条三"/>
    <w:basedOn w:val="151"/>
    <w:next w:val="45"/>
    <w:qFormat/>
    <w:uiPriority w:val="0"/>
  </w:style>
  <w:style w:type="paragraph" w:customStyle="1" w:styleId="211">
    <w:name w:val="标准文件_术语条四"/>
    <w:basedOn w:val="154"/>
    <w:next w:val="45"/>
    <w:qFormat/>
    <w:uiPriority w:val="0"/>
  </w:style>
  <w:style w:type="paragraph" w:customStyle="1" w:styleId="212">
    <w:name w:val="标准文件_术语条五"/>
    <w:basedOn w:val="150"/>
    <w:next w:val="45"/>
    <w:qFormat/>
    <w:uiPriority w:val="0"/>
  </w:style>
  <w:style w:type="paragraph" w:customStyle="1" w:styleId="2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14">
    <w:name w:val="发布"/>
    <w:basedOn w:val="30"/>
    <w:qFormat/>
    <w:uiPriority w:val="0"/>
    <w:rPr>
      <w:rFonts w:ascii="黑体" w:eastAsia="黑体"/>
      <w:spacing w:val="85"/>
      <w:w w:val="100"/>
      <w:position w:val="3"/>
      <w:sz w:val="28"/>
      <w:szCs w:val="28"/>
    </w:rPr>
  </w:style>
  <w:style w:type="paragraph" w:styleId="215">
    <w:name w:val="List Paragraph"/>
    <w:basedOn w:val="1"/>
    <w:qFormat/>
    <w:uiPriority w:val="0"/>
    <w:pPr>
      <w:autoSpaceDE w:val="0"/>
      <w:autoSpaceDN w:val="0"/>
      <w:adjustRightInd/>
      <w:spacing w:line="240" w:lineRule="auto"/>
      <w:ind w:left="258"/>
      <w:jc w:val="left"/>
    </w:pPr>
    <w:rPr>
      <w:rFonts w:ascii="宋体" w:cs="宋体"/>
      <w:kern w:val="0"/>
      <w:sz w:val="22"/>
      <w:szCs w:val="22"/>
      <w:lang w:bidi="en-US"/>
    </w:rPr>
  </w:style>
  <w:style w:type="paragraph" w:customStyle="1" w:styleId="216">
    <w:name w:val="Table Paragraph"/>
    <w:basedOn w:val="1"/>
    <w:qFormat/>
    <w:uiPriority w:val="0"/>
    <w:pPr>
      <w:autoSpaceDE w:val="0"/>
      <w:autoSpaceDN w:val="0"/>
      <w:adjustRightInd/>
      <w:spacing w:before="38" w:line="240" w:lineRule="auto"/>
      <w:jc w:val="center"/>
    </w:pPr>
    <w:rPr>
      <w:rFonts w:ascii="宋体" w:cs="宋体"/>
      <w:kern w:val="0"/>
      <w:sz w:val="22"/>
      <w:szCs w:val="22"/>
      <w:lang w:bidi="en-US"/>
    </w:rPr>
  </w:style>
  <w:style w:type="paragraph" w:customStyle="1" w:styleId="217">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FA67078FC80470E9ACD7911D49BD94D"/>
        <w:style w:val=""/>
        <w:category>
          <w:name w:val="常规"/>
          <w:gallery w:val="placeholder"/>
        </w:category>
        <w:types>
          <w:type w:val="bbPlcHdr"/>
        </w:types>
        <w:behaviors>
          <w:behavior w:val="content"/>
        </w:behaviors>
        <w:description w:val=""/>
        <w:guid w:val="{F2A851AC-26C8-497F-8B9D-24D7ACF4DD28}"/>
      </w:docPartPr>
      <w:docPartBody>
        <w:p w14:paraId="577142A5">
          <w:r>
            <w:rPr>
              <w:rStyle w:val="4"/>
              <w:rFonts w:hint="eastAsia"/>
            </w:rPr>
            <w:t>单击或点击此处输入文字。</w:t>
          </w:r>
        </w:p>
      </w:docPartBody>
    </w:docPart>
    <w:docPart>
      <w:docPartPr>
        <w:name w:val="936686662F214B6CAF9E04F4C1B93925"/>
        <w:style w:val=""/>
        <w:category>
          <w:name w:val="常规"/>
          <w:gallery w:val="placeholder"/>
        </w:category>
        <w:types>
          <w:type w:val="bbPlcHdr"/>
        </w:types>
        <w:behaviors>
          <w:behavior w:val="content"/>
        </w:behaviors>
        <w:description w:val=""/>
        <w:guid w:val="{CA7AB668-B587-4D7A-8D6A-7C2B582DE754}"/>
      </w:docPartPr>
      <w:docPartBody>
        <w:p w14:paraId="41D31061">
          <w:r>
            <w:rPr>
              <w:rStyle w:val="4"/>
              <w:rFonts w:hint="eastAsia"/>
            </w:rPr>
            <w:t>选择一项。</w:t>
          </w:r>
        </w:p>
      </w:docPartBody>
    </w:docPart>
    <w:docPart>
      <w:docPartPr>
        <w:name w:val="00110493D58C47B48231C4C7A72D15C6"/>
        <w:style w:val=""/>
        <w:category>
          <w:name w:val="常规"/>
          <w:gallery w:val="placeholder"/>
        </w:category>
        <w:types>
          <w:type w:val="bbPlcHdr"/>
        </w:types>
        <w:behaviors>
          <w:behavior w:val="content"/>
        </w:behaviors>
        <w:description w:val=""/>
        <w:guid w:val="{D4DB11AA-E5E5-48BE-806F-163BBEB17AFC}"/>
      </w:docPartPr>
      <w:docPartBody>
        <w:p w14:paraId="08492F84">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7B0"/>
    <w:rsid w:val="00032568"/>
    <w:rsid w:val="00083B70"/>
    <w:rsid w:val="000C0872"/>
    <w:rsid w:val="00100906"/>
    <w:rsid w:val="00133BD1"/>
    <w:rsid w:val="00146361"/>
    <w:rsid w:val="001741CB"/>
    <w:rsid w:val="00186427"/>
    <w:rsid w:val="001C1182"/>
    <w:rsid w:val="00216B6F"/>
    <w:rsid w:val="002651A7"/>
    <w:rsid w:val="002A5CE3"/>
    <w:rsid w:val="002B1C58"/>
    <w:rsid w:val="002B5454"/>
    <w:rsid w:val="002C3D52"/>
    <w:rsid w:val="0031374D"/>
    <w:rsid w:val="0034257E"/>
    <w:rsid w:val="00342B56"/>
    <w:rsid w:val="003D1660"/>
    <w:rsid w:val="00492A3A"/>
    <w:rsid w:val="00526087"/>
    <w:rsid w:val="00585F9F"/>
    <w:rsid w:val="005A5F03"/>
    <w:rsid w:val="005D57B0"/>
    <w:rsid w:val="006348D3"/>
    <w:rsid w:val="006544E6"/>
    <w:rsid w:val="006637F0"/>
    <w:rsid w:val="0073406C"/>
    <w:rsid w:val="0074271C"/>
    <w:rsid w:val="00796EDE"/>
    <w:rsid w:val="008148E0"/>
    <w:rsid w:val="00830CD8"/>
    <w:rsid w:val="0085553F"/>
    <w:rsid w:val="00893931"/>
    <w:rsid w:val="008D4194"/>
    <w:rsid w:val="00942130"/>
    <w:rsid w:val="0094236D"/>
    <w:rsid w:val="00946F39"/>
    <w:rsid w:val="00964580"/>
    <w:rsid w:val="009D3DB5"/>
    <w:rsid w:val="009F7F7D"/>
    <w:rsid w:val="00BC359F"/>
    <w:rsid w:val="00BE3F06"/>
    <w:rsid w:val="00CD7C5A"/>
    <w:rsid w:val="00D139E3"/>
    <w:rsid w:val="00D42DD0"/>
    <w:rsid w:val="00D6572F"/>
    <w:rsid w:val="00DA57B2"/>
    <w:rsid w:val="00EB4DB0"/>
    <w:rsid w:val="00F00BC2"/>
    <w:rsid w:val="00F23A8D"/>
    <w:rsid w:val="00F4794E"/>
    <w:rsid w:val="00F751C0"/>
    <w:rsid w:val="00FA3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0" w:semiHidden="0" w:name="Placeholder Text"/>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qFormat/>
    <w:uiPriority w:val="0"/>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79864-681A-4D09-B423-BC5BFB3B6E31}">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16</Pages>
  <Words>4234</Words>
  <Characters>4566</Characters>
  <Lines>475</Lines>
  <Paragraphs>495</Paragraphs>
  <TotalTime>0</TotalTime>
  <ScaleCrop>false</ScaleCrop>
  <LinksUpToDate>false</LinksUpToDate>
  <CharactersWithSpaces>4691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2025-05-18T04:10:00Z</dcterms:created>
  <dc:creator>唐晓菲</dc:creator>
  <dc:description>&lt;config cover="true" show_menu="true" version="1.0.0" doctype="SDKXY"&gt;
&lt;/config&gt;</dc:description>
  <cp:lastModifiedBy>赵彬</cp:lastModifiedBy>
  <cp:lastPrinted>2021-02-01T02:50:00Z</cp:lastPrinted>
  <dcterms:modified xsi:type="dcterms:W3CDTF">2025-05-20T02:29:56Z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2052-12.1.0.20784</vt:lpwstr>
  </property>
  <property fmtid="{D5CDD505-2E9C-101B-9397-08002B2CF9AE}" pid="16" name="ICV">
    <vt:lpwstr>36D7D9A67F2F445DB1971FDF96F4EA05</vt:lpwstr>
  </property>
  <property fmtid="{D5CDD505-2E9C-101B-9397-08002B2CF9AE}" pid="17" name="KSOTemplateDocerSaveRecord">
    <vt:lpwstr>eyJoZGlkIjoiMTk4OWU5ZTQyZWYxMjVmZWE2ZGNkYjU3YzZmMzEyNmIiLCJ1c2VySWQiOiI0Mjg4NjI2MjYifQ==</vt:lpwstr>
  </property>
</Properties>
</file>